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D7440" w14:textId="77777777" w:rsidR="00D22F08" w:rsidRPr="00E57D1D" w:rsidRDefault="00D22F08" w:rsidP="00E57D1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28717519" w14:textId="77777777" w:rsidR="00D22F08" w:rsidRPr="00E57D1D" w:rsidRDefault="00D22F08" w:rsidP="00E57D1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>FIŞA DISCIPLINEI</w:t>
      </w:r>
    </w:p>
    <w:p w14:paraId="23A5FC40" w14:textId="77777777" w:rsidR="00D22F08" w:rsidRPr="00E57D1D" w:rsidRDefault="00D22F08" w:rsidP="00E57D1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31CAF79F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800"/>
        <w:gridCol w:w="6162"/>
      </w:tblGrid>
      <w:tr w:rsidR="00D22F08" w:rsidRPr="004C4FD5" w14:paraId="22104640" w14:textId="77777777">
        <w:tc>
          <w:tcPr>
            <w:tcW w:w="1907" w:type="pct"/>
            <w:vAlign w:val="center"/>
          </w:tcPr>
          <w:p w14:paraId="528A5678" w14:textId="77777777" w:rsidR="00D22F08" w:rsidRPr="00E57D1D" w:rsidRDefault="00D22F08" w:rsidP="00E57D1D">
            <w:pPr>
              <w:pStyle w:val="Frspaiere"/>
              <w:numPr>
                <w:ilvl w:val="1"/>
                <w:numId w:val="2"/>
              </w:numPr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14:paraId="20240CEB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Universitatea de Vest din Timișoara</w:t>
            </w:r>
          </w:p>
        </w:tc>
      </w:tr>
      <w:tr w:rsidR="00D22F08" w:rsidRPr="00E57D1D" w14:paraId="2E50A438" w14:textId="77777777">
        <w:tc>
          <w:tcPr>
            <w:tcW w:w="1907" w:type="pct"/>
            <w:vAlign w:val="center"/>
          </w:tcPr>
          <w:p w14:paraId="6563C589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3F9E1321" w14:textId="5E958D29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 xml:space="preserve">Sociologie și </w:t>
            </w:r>
            <w:r w:rsidR="00B10090">
              <w:rPr>
                <w:rFonts w:ascii="Times New Roman" w:hAnsi="Times New Roman" w:cs="Times New Roman"/>
                <w:lang w:val="ro-RO"/>
              </w:rPr>
              <w:t>Asistență Socială</w:t>
            </w:r>
          </w:p>
        </w:tc>
      </w:tr>
      <w:tr w:rsidR="00D22F08" w:rsidRPr="00E57D1D" w14:paraId="1B114234" w14:textId="77777777">
        <w:tc>
          <w:tcPr>
            <w:tcW w:w="1907" w:type="pct"/>
            <w:vAlign w:val="center"/>
          </w:tcPr>
          <w:p w14:paraId="66B8B9E7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14:paraId="57C0D0A6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 xml:space="preserve">Sociologie </w:t>
            </w:r>
          </w:p>
        </w:tc>
      </w:tr>
      <w:tr w:rsidR="00D22F08" w:rsidRPr="00E57D1D" w14:paraId="5A5660D4" w14:textId="77777777">
        <w:tc>
          <w:tcPr>
            <w:tcW w:w="1907" w:type="pct"/>
            <w:vAlign w:val="center"/>
          </w:tcPr>
          <w:p w14:paraId="00258CD3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3B983C84" w14:textId="1631EFC4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Sociologie</w:t>
            </w:r>
            <w:r w:rsidR="00AE26E3">
              <w:rPr>
                <w:rFonts w:ascii="Times New Roman" w:hAnsi="Times New Roman" w:cs="Times New Roman"/>
                <w:lang w:val="ro-RO"/>
              </w:rPr>
              <w:t>-Resurse Umane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D22F08" w:rsidRPr="00E57D1D" w14:paraId="1C32307F" w14:textId="77777777">
        <w:tc>
          <w:tcPr>
            <w:tcW w:w="1907" w:type="pct"/>
            <w:vAlign w:val="center"/>
          </w:tcPr>
          <w:p w14:paraId="3ECD9B2E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0C6F858" w14:textId="01F245B4" w:rsidR="00D22F08" w:rsidRPr="00E57D1D" w:rsidRDefault="00C81FDD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Master</w:t>
            </w:r>
          </w:p>
        </w:tc>
      </w:tr>
      <w:tr w:rsidR="00D22F08" w:rsidRPr="004C4FD5" w14:paraId="70AD6638" w14:textId="77777777">
        <w:tc>
          <w:tcPr>
            <w:tcW w:w="1907" w:type="pct"/>
            <w:vAlign w:val="center"/>
          </w:tcPr>
          <w:p w14:paraId="4C7B3A99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2E83DDD8" w14:textId="55FD1DAB" w:rsidR="00D22F08" w:rsidRPr="00E57D1D" w:rsidRDefault="00B72C5A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MRUA</w:t>
            </w:r>
            <w:r w:rsidR="00B10090">
              <w:rPr>
                <w:rFonts w:ascii="Times New Roman" w:hAnsi="Times New Roman" w:cs="Times New Roman"/>
                <w:lang w:val="ro-RO"/>
              </w:rPr>
              <w:t>O</w:t>
            </w:r>
          </w:p>
          <w:p w14:paraId="13E26E47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 xml:space="preserve">(263201-sociolog, 263208-cercetator in sociologie, 242308-analist piata muncii, 333306-analist resurse umane, 242314-specialist resurse umane) </w:t>
            </w:r>
          </w:p>
        </w:tc>
      </w:tr>
    </w:tbl>
    <w:p w14:paraId="473756AC" w14:textId="77777777" w:rsidR="00D22F08" w:rsidRPr="00E57D1D" w:rsidRDefault="00D22F08" w:rsidP="00E57D1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3104E6B7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>Date despre disciplină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D22F08" w:rsidRPr="00E57D1D" w14:paraId="2CC281EF" w14:textId="77777777">
        <w:tc>
          <w:tcPr>
            <w:tcW w:w="3828" w:type="dxa"/>
            <w:gridSpan w:val="3"/>
          </w:tcPr>
          <w:p w14:paraId="2413D957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14:paraId="2885B6CC" w14:textId="33D90272" w:rsidR="00D22F08" w:rsidRPr="00E57D1D" w:rsidRDefault="00E91C21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Brandul de angajato</w:t>
            </w:r>
            <w:r w:rsidR="00B10090">
              <w:rPr>
                <w:rFonts w:ascii="Times New Roman" w:hAnsi="Times New Roman" w:cs="Times New Roman"/>
                <w:lang w:val="ro-RO"/>
              </w:rPr>
              <w:t>r</w:t>
            </w:r>
          </w:p>
        </w:tc>
      </w:tr>
      <w:tr w:rsidR="00D22F08" w:rsidRPr="004C4FD5" w14:paraId="68233FA6" w14:textId="77777777">
        <w:tc>
          <w:tcPr>
            <w:tcW w:w="3828" w:type="dxa"/>
            <w:gridSpan w:val="3"/>
          </w:tcPr>
          <w:p w14:paraId="3CFF6ECA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14:paraId="2E4A015E" w14:textId="1340F142" w:rsidR="00D22F08" w:rsidRPr="00E57D1D" w:rsidRDefault="00263038" w:rsidP="004C4FD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GODEAN FLORIN</w:t>
            </w:r>
          </w:p>
        </w:tc>
      </w:tr>
      <w:tr w:rsidR="00256D6D" w:rsidRPr="004C4FD5" w14:paraId="787AA072" w14:textId="77777777">
        <w:tc>
          <w:tcPr>
            <w:tcW w:w="3828" w:type="dxa"/>
            <w:gridSpan w:val="3"/>
          </w:tcPr>
          <w:p w14:paraId="2B4DAE9B" w14:textId="77777777" w:rsidR="00256D6D" w:rsidRPr="00E57D1D" w:rsidRDefault="00256D6D" w:rsidP="00256D6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14:paraId="5E3027FB" w14:textId="35FB0DAA" w:rsidR="00256D6D" w:rsidRPr="00E57D1D" w:rsidRDefault="00C81FDD" w:rsidP="00256D6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63038">
              <w:rPr>
                <w:rFonts w:ascii="Times New Roman" w:hAnsi="Times New Roman" w:cs="Times New Roman"/>
                <w:lang w:val="ro-RO"/>
              </w:rPr>
              <w:t>GODEAN FLORIN</w:t>
            </w:r>
          </w:p>
        </w:tc>
      </w:tr>
      <w:tr w:rsidR="00256D6D" w:rsidRPr="00E57D1D" w14:paraId="7CFCE88B" w14:textId="77777777">
        <w:tc>
          <w:tcPr>
            <w:tcW w:w="1843" w:type="dxa"/>
          </w:tcPr>
          <w:p w14:paraId="136A3492" w14:textId="77777777" w:rsidR="00256D6D" w:rsidRPr="00E57D1D" w:rsidRDefault="00256D6D" w:rsidP="00256D6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6C6F81F4" w14:textId="77777777" w:rsidR="00256D6D" w:rsidRPr="00E57D1D" w:rsidRDefault="00256D6D" w:rsidP="00256D6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0CD96155" w14:textId="77777777" w:rsidR="00256D6D" w:rsidRPr="00E57D1D" w:rsidRDefault="00256D6D" w:rsidP="00256D6D">
            <w:pPr>
              <w:pStyle w:val="Frspaiere"/>
              <w:ind w:right="-108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0A77BEBE" w14:textId="7E86D7AA" w:rsidR="00256D6D" w:rsidRPr="00E57D1D" w:rsidRDefault="00282793" w:rsidP="00256D6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2127" w:type="dxa"/>
          </w:tcPr>
          <w:p w14:paraId="2EDD2FBA" w14:textId="77777777" w:rsidR="00256D6D" w:rsidRPr="00E57D1D" w:rsidRDefault="00256D6D" w:rsidP="00256D6D">
            <w:pPr>
              <w:pStyle w:val="Frspaiere"/>
              <w:ind w:right="-108" w:hanging="108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767CCEF4" w14:textId="77777777" w:rsidR="00256D6D" w:rsidRPr="00E57D1D" w:rsidRDefault="00256D6D" w:rsidP="00256D6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E</w:t>
            </w:r>
          </w:p>
        </w:tc>
        <w:tc>
          <w:tcPr>
            <w:tcW w:w="2334" w:type="dxa"/>
          </w:tcPr>
          <w:p w14:paraId="2D1C656C" w14:textId="77777777" w:rsidR="00256D6D" w:rsidRPr="00E57D1D" w:rsidRDefault="00256D6D" w:rsidP="00256D6D">
            <w:pPr>
              <w:pStyle w:val="Frspaiere"/>
              <w:ind w:right="-108" w:hanging="42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14:paraId="356BA099" w14:textId="77777777" w:rsidR="00256D6D" w:rsidRPr="00E57D1D" w:rsidRDefault="00256D6D" w:rsidP="00256D6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D.F.</w:t>
            </w:r>
          </w:p>
        </w:tc>
      </w:tr>
    </w:tbl>
    <w:p w14:paraId="0D7209F8" w14:textId="77777777" w:rsidR="00D22F08" w:rsidRPr="00E57D1D" w:rsidRDefault="00D22F08" w:rsidP="00E57D1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6AF5311A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D22F08" w:rsidRPr="00E57D1D" w14:paraId="3AAD65BD" w14:textId="77777777">
        <w:tc>
          <w:tcPr>
            <w:tcW w:w="3652" w:type="dxa"/>
          </w:tcPr>
          <w:p w14:paraId="5B69B39F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14:paraId="011CBA4D" w14:textId="1BD717BD" w:rsidR="00D22F08" w:rsidRPr="00E57D1D" w:rsidRDefault="00B17414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14:paraId="4623BFCA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14:paraId="64817B7A" w14:textId="121AFA13" w:rsidR="00D22F08" w:rsidRPr="00E57D1D" w:rsidRDefault="00A62CAF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2552" w:type="dxa"/>
          </w:tcPr>
          <w:p w14:paraId="566AED7B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14:paraId="5F2572AE" w14:textId="6484E1AC" w:rsidR="00D22F08" w:rsidRPr="00E57D1D" w:rsidRDefault="00B17414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D22F08" w:rsidRPr="00E57D1D" w14:paraId="79F995B4" w14:textId="77777777">
        <w:tc>
          <w:tcPr>
            <w:tcW w:w="3652" w:type="dxa"/>
          </w:tcPr>
          <w:p w14:paraId="2924C60C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14:paraId="02CE91A8" w14:textId="3657ECC9" w:rsidR="00D22F08" w:rsidRPr="00E57D1D" w:rsidRDefault="00B17414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14:paraId="49B67E99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14:paraId="79237FA2" w14:textId="0DDAFC36" w:rsidR="00D22F08" w:rsidRPr="00E57D1D" w:rsidRDefault="00A62CAF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</w:t>
            </w:r>
          </w:p>
        </w:tc>
        <w:tc>
          <w:tcPr>
            <w:tcW w:w="2552" w:type="dxa"/>
          </w:tcPr>
          <w:p w14:paraId="61E468B4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14:paraId="1291AF2A" w14:textId="0BCD8376" w:rsidR="00D22F08" w:rsidRPr="00E57D1D" w:rsidRDefault="00B17414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</w:t>
            </w:r>
          </w:p>
        </w:tc>
      </w:tr>
      <w:tr w:rsidR="00D22F08" w:rsidRPr="00E57D1D" w14:paraId="4EAB6EF7" w14:textId="77777777">
        <w:tc>
          <w:tcPr>
            <w:tcW w:w="9464" w:type="dxa"/>
            <w:gridSpan w:val="6"/>
          </w:tcPr>
          <w:p w14:paraId="76F1041D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14:paraId="1737B1C4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ore</w:t>
            </w:r>
          </w:p>
        </w:tc>
      </w:tr>
      <w:tr w:rsidR="00D22F08" w:rsidRPr="00E57D1D" w14:paraId="677FF35C" w14:textId="77777777">
        <w:tc>
          <w:tcPr>
            <w:tcW w:w="9464" w:type="dxa"/>
            <w:gridSpan w:val="6"/>
          </w:tcPr>
          <w:p w14:paraId="21CCCD81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14:paraId="48F48430" w14:textId="38A55EEF" w:rsidR="00D22F08" w:rsidRPr="00E57D1D" w:rsidRDefault="00B10090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  <w:r w:rsidR="00EE0D30"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D22F08" w:rsidRPr="00E57D1D" w14:paraId="0A3BDFC0" w14:textId="77777777">
        <w:tc>
          <w:tcPr>
            <w:tcW w:w="9464" w:type="dxa"/>
            <w:gridSpan w:val="6"/>
          </w:tcPr>
          <w:p w14:paraId="32A80D07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14:paraId="7408A200" w14:textId="70B04CCF" w:rsidR="00D22F08" w:rsidRPr="00E57D1D" w:rsidRDefault="00B10090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D22F08" w:rsidRPr="00E57D1D" w14:paraId="7702B782" w14:textId="77777777">
        <w:tc>
          <w:tcPr>
            <w:tcW w:w="9464" w:type="dxa"/>
            <w:gridSpan w:val="6"/>
          </w:tcPr>
          <w:p w14:paraId="36038511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14:paraId="4014BF7B" w14:textId="15187D59" w:rsidR="00D22F08" w:rsidRPr="00E57D1D" w:rsidRDefault="00B10090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</w:t>
            </w:r>
          </w:p>
        </w:tc>
      </w:tr>
      <w:tr w:rsidR="00D22F08" w:rsidRPr="00E57D1D" w14:paraId="76652566" w14:textId="77777777">
        <w:tc>
          <w:tcPr>
            <w:tcW w:w="9464" w:type="dxa"/>
            <w:gridSpan w:val="6"/>
          </w:tcPr>
          <w:p w14:paraId="3E46F0A9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 xml:space="preserve">Tutoriat </w:t>
            </w:r>
          </w:p>
        </w:tc>
        <w:tc>
          <w:tcPr>
            <w:tcW w:w="709" w:type="dxa"/>
          </w:tcPr>
          <w:p w14:paraId="428B55BE" w14:textId="31A70D27" w:rsidR="00D22F08" w:rsidRPr="00E57D1D" w:rsidRDefault="00B17414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</w:t>
            </w:r>
          </w:p>
        </w:tc>
      </w:tr>
      <w:tr w:rsidR="00D22F08" w:rsidRPr="00E57D1D" w14:paraId="554D4FA7" w14:textId="77777777">
        <w:tc>
          <w:tcPr>
            <w:tcW w:w="9464" w:type="dxa"/>
            <w:gridSpan w:val="6"/>
          </w:tcPr>
          <w:p w14:paraId="2158AFEB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14:paraId="62619992" w14:textId="055143B9" w:rsidR="00D22F08" w:rsidRPr="00E57D1D" w:rsidRDefault="00AE26E3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  <w:r w:rsidR="00263038"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D22F08" w:rsidRPr="00E57D1D" w14:paraId="3FA5A263" w14:textId="77777777">
        <w:tc>
          <w:tcPr>
            <w:tcW w:w="9464" w:type="dxa"/>
            <w:gridSpan w:val="6"/>
          </w:tcPr>
          <w:p w14:paraId="11F59CCD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14:paraId="168D23DD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22F08" w:rsidRPr="00E57D1D" w14:paraId="2BED64C2" w14:textId="77777777" w:rsidTr="00263038">
        <w:trPr>
          <w:gridAfter w:val="4"/>
          <w:wAfter w:w="5670" w:type="dxa"/>
        </w:trPr>
        <w:tc>
          <w:tcPr>
            <w:tcW w:w="3652" w:type="dxa"/>
          </w:tcPr>
          <w:p w14:paraId="50538648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</w:tcPr>
          <w:p w14:paraId="2F535B96" w14:textId="0C850B05" w:rsidR="00D22F08" w:rsidRPr="00E57D1D" w:rsidRDefault="00B17414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62</w:t>
            </w:r>
          </w:p>
        </w:tc>
      </w:tr>
      <w:tr w:rsidR="00D22F08" w:rsidRPr="00E57D1D" w14:paraId="4123881D" w14:textId="77777777" w:rsidTr="00263038">
        <w:trPr>
          <w:gridAfter w:val="4"/>
          <w:wAfter w:w="5670" w:type="dxa"/>
        </w:trPr>
        <w:tc>
          <w:tcPr>
            <w:tcW w:w="3652" w:type="dxa"/>
          </w:tcPr>
          <w:p w14:paraId="4D3F2318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</w:tcPr>
          <w:p w14:paraId="0A32278A" w14:textId="0281C8AB" w:rsidR="00D22F08" w:rsidRPr="00E57D1D" w:rsidRDefault="00B50C01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1</w:t>
            </w:r>
            <w:r w:rsidR="00B10090">
              <w:rPr>
                <w:rFonts w:ascii="Times New Roman" w:hAnsi="Times New Roman" w:cs="Times New Roman"/>
                <w:b/>
                <w:bCs/>
                <w:lang w:val="ro-RO"/>
              </w:rPr>
              <w:t>00</w:t>
            </w:r>
          </w:p>
        </w:tc>
      </w:tr>
      <w:tr w:rsidR="00D22F08" w:rsidRPr="00E57D1D" w14:paraId="506A0E7B" w14:textId="77777777" w:rsidTr="00263038">
        <w:trPr>
          <w:gridAfter w:val="4"/>
          <w:wAfter w:w="5670" w:type="dxa"/>
        </w:trPr>
        <w:tc>
          <w:tcPr>
            <w:tcW w:w="3652" w:type="dxa"/>
          </w:tcPr>
          <w:p w14:paraId="0B29961B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</w:tcPr>
          <w:p w14:paraId="55704DEB" w14:textId="4D7B74BF" w:rsidR="00D22F08" w:rsidRPr="00E57D1D" w:rsidRDefault="00B10090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4</w:t>
            </w:r>
          </w:p>
        </w:tc>
      </w:tr>
    </w:tbl>
    <w:p w14:paraId="0FBA63EC" w14:textId="77777777" w:rsidR="00D22F08" w:rsidRPr="00E57D1D" w:rsidRDefault="00D22F08" w:rsidP="00E57D1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7C980309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>Precondiţii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85"/>
        <w:gridCol w:w="8222"/>
      </w:tblGrid>
      <w:tr w:rsidR="00D22F08" w:rsidRPr="00E57D1D" w14:paraId="7482D69B" w14:textId="77777777">
        <w:tc>
          <w:tcPr>
            <w:tcW w:w="1985" w:type="dxa"/>
          </w:tcPr>
          <w:p w14:paraId="6EB97A36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14:paraId="5C9252E4" w14:textId="77777777" w:rsidR="00D22F08" w:rsidRPr="00E57D1D" w:rsidRDefault="00607D10" w:rsidP="00E57D1D">
            <w:pPr>
              <w:pStyle w:val="Frspaiere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Disciplina este o disciplină de domeniu și nu necesită cunoștinte anterioare</w:t>
            </w:r>
          </w:p>
        </w:tc>
      </w:tr>
      <w:tr w:rsidR="00D22F08" w:rsidRPr="00E57D1D" w14:paraId="06BB1270" w14:textId="77777777" w:rsidTr="00607D10">
        <w:trPr>
          <w:trHeight w:val="257"/>
        </w:trPr>
        <w:tc>
          <w:tcPr>
            <w:tcW w:w="1985" w:type="dxa"/>
          </w:tcPr>
          <w:p w14:paraId="5A6FFA15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14:paraId="14D9E88C" w14:textId="77777777" w:rsidR="00D22F08" w:rsidRPr="00E57D1D" w:rsidRDefault="00607D10" w:rsidP="00E57D1D">
            <w:pPr>
              <w:pStyle w:val="Frspaiere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Sunt necesare competențe de învățare activă și de organizare a timpului</w:t>
            </w:r>
          </w:p>
        </w:tc>
      </w:tr>
    </w:tbl>
    <w:p w14:paraId="51BF026B" w14:textId="77777777" w:rsidR="00D22F08" w:rsidRPr="00E57D1D" w:rsidRDefault="00D22F08" w:rsidP="00E57D1D">
      <w:pPr>
        <w:pStyle w:val="Listparagraf"/>
        <w:spacing w:after="0" w:line="240" w:lineRule="auto"/>
        <w:ind w:left="0"/>
        <w:rPr>
          <w:rFonts w:ascii="Times New Roman" w:hAnsi="Times New Roman" w:cs="Times New Roman"/>
          <w:lang w:val="ro-RO"/>
        </w:rPr>
      </w:pPr>
    </w:p>
    <w:p w14:paraId="27CC9166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>Condiţii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52"/>
        <w:gridCol w:w="6555"/>
      </w:tblGrid>
      <w:tr w:rsidR="00D22F08" w:rsidRPr="00E57D1D" w14:paraId="0A54304F" w14:textId="77777777" w:rsidTr="00E011F7">
        <w:tc>
          <w:tcPr>
            <w:tcW w:w="3652" w:type="dxa"/>
          </w:tcPr>
          <w:p w14:paraId="6DF2B751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5.1 de desfăşurare a cursului</w:t>
            </w:r>
          </w:p>
        </w:tc>
        <w:tc>
          <w:tcPr>
            <w:tcW w:w="6555" w:type="dxa"/>
          </w:tcPr>
          <w:p w14:paraId="37992CB0" w14:textId="08F4A294" w:rsidR="00EE0D30" w:rsidRPr="00EE0D30" w:rsidRDefault="00263038" w:rsidP="0026303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noProof w:val="0"/>
                <w:color w:val="000000"/>
                <w:lang w:val="fr-FR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fr-FR"/>
              </w:rPr>
              <w:t>NU ESTE CAZUL</w:t>
            </w:r>
          </w:p>
        </w:tc>
      </w:tr>
      <w:tr w:rsidR="00D22F08" w:rsidRPr="004C4FD5" w14:paraId="5139DD3A" w14:textId="77777777" w:rsidTr="00E011F7">
        <w:tc>
          <w:tcPr>
            <w:tcW w:w="3652" w:type="dxa"/>
          </w:tcPr>
          <w:p w14:paraId="5ACE0E67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5.2 de desfăşurare a seminarului/laboratorului</w:t>
            </w:r>
          </w:p>
        </w:tc>
        <w:tc>
          <w:tcPr>
            <w:tcW w:w="6555" w:type="dxa"/>
          </w:tcPr>
          <w:p w14:paraId="0A17E1B0" w14:textId="23204293" w:rsidR="00EE0D30" w:rsidRPr="00C81FDD" w:rsidRDefault="00263038" w:rsidP="0026303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noProof w:val="0"/>
                <w:color w:val="000000"/>
                <w:lang w:val="fr-FR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fr-FR"/>
              </w:rPr>
              <w:t>NU ESTE CAZUL</w:t>
            </w:r>
          </w:p>
        </w:tc>
      </w:tr>
    </w:tbl>
    <w:p w14:paraId="33E8CE11" w14:textId="77777777" w:rsidR="00D22F08" w:rsidRPr="00E57D1D" w:rsidRDefault="00D22F08" w:rsidP="00E57D1D">
      <w:pPr>
        <w:pStyle w:val="Listparagraf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5362D68" w14:textId="77777777" w:rsidR="00D22F08" w:rsidRPr="00E57D1D" w:rsidRDefault="00D22F08" w:rsidP="00E57D1D">
      <w:pPr>
        <w:pStyle w:val="Listparagraf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A78B059" w14:textId="77777777" w:rsidR="00D22F08" w:rsidRPr="00E57D1D" w:rsidRDefault="00D22F08" w:rsidP="00E57D1D">
      <w:pPr>
        <w:pStyle w:val="Listparagraf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0697848" w14:textId="77777777" w:rsidR="00646108" w:rsidRPr="00C4385C" w:rsidRDefault="00646108" w:rsidP="00646108">
      <w:pPr>
        <w:pStyle w:val="Listparagraf"/>
        <w:numPr>
          <w:ilvl w:val="0"/>
          <w:numId w:val="1"/>
        </w:numPr>
        <w:spacing w:after="0"/>
        <w:ind w:left="714" w:hanging="357"/>
        <w:contextualSpacing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646108" w:rsidRPr="00C4385C" w14:paraId="32EB7549" w14:textId="77777777" w:rsidTr="00D629CC">
        <w:trPr>
          <w:cantSplit/>
          <w:trHeight w:val="890"/>
        </w:trPr>
        <w:tc>
          <w:tcPr>
            <w:tcW w:w="993" w:type="dxa"/>
            <w:vAlign w:val="center"/>
          </w:tcPr>
          <w:p w14:paraId="39382E49" w14:textId="77777777" w:rsidR="00646108" w:rsidRPr="00C4385C" w:rsidRDefault="00646108" w:rsidP="00D629CC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3B547A7A" w14:textId="516374EF" w:rsidR="00646108" w:rsidRPr="00B157D6" w:rsidRDefault="00B157D6" w:rsidP="00B157D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7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Cunoștințe care să permită intervenții de natură practică în departamentele de resurse umane ale organizațiilor, precum recrutarea și selecția, evaluarea performanțelor, motivarea angajaților și construirea echipelor de muncă performante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646108" w:rsidRPr="00C4385C" w14:paraId="22CA3B72" w14:textId="77777777" w:rsidTr="00D629CC">
        <w:trPr>
          <w:cantSplit/>
          <w:trHeight w:val="831"/>
        </w:trPr>
        <w:tc>
          <w:tcPr>
            <w:tcW w:w="993" w:type="dxa"/>
            <w:vAlign w:val="center"/>
          </w:tcPr>
          <w:p w14:paraId="0DFF38A1" w14:textId="77777777" w:rsidR="00646108" w:rsidRPr="00C4385C" w:rsidRDefault="00646108" w:rsidP="00D629CC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132C3A6E" w14:textId="6F89E5F7" w:rsidR="00646108" w:rsidRPr="00B157D6" w:rsidRDefault="00B157D6" w:rsidP="00B15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7D6">
              <w:rPr>
                <w:rFonts w:ascii="Times New Roman" w:hAnsi="Times New Roman" w:cs="Times New Roman"/>
                <w:sz w:val="20"/>
                <w:szCs w:val="20"/>
              </w:rPr>
              <w:t>Abilitatea de a elabora strategii organizaționale specifice domeniului resurselor umane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46108" w:rsidRPr="00C4385C" w14:paraId="2EB6F291" w14:textId="77777777" w:rsidTr="00D629CC">
        <w:trPr>
          <w:cantSplit/>
          <w:trHeight w:val="984"/>
        </w:trPr>
        <w:tc>
          <w:tcPr>
            <w:tcW w:w="993" w:type="dxa"/>
            <w:vAlign w:val="center"/>
          </w:tcPr>
          <w:p w14:paraId="435741B5" w14:textId="77777777" w:rsidR="00646108" w:rsidRDefault="00646108" w:rsidP="00D629CC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05808690" w14:textId="77777777" w:rsidR="00646108" w:rsidRPr="00C4385C" w:rsidRDefault="00646108" w:rsidP="00D629C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FD1B195" w14:textId="77777777" w:rsidR="00D22F08" w:rsidRPr="00E57D1D" w:rsidRDefault="00D22F08" w:rsidP="00E57D1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1A965FD9" w14:textId="77777777" w:rsidR="00D22F08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 xml:space="preserve">Conţinuturi </w:t>
      </w:r>
    </w:p>
    <w:p w14:paraId="2221D233" w14:textId="796EF9CC" w:rsidR="00B10090" w:rsidRPr="00B10090" w:rsidRDefault="00B10090" w:rsidP="00B10090">
      <w:pPr>
        <w:pStyle w:val="Listparagraf"/>
        <w:spacing w:after="0" w:line="240" w:lineRule="auto"/>
        <w:ind w:left="714"/>
        <w:rPr>
          <w:rFonts w:ascii="Times New Roman" w:hAnsi="Times New Roman" w:cs="Times New Roman"/>
          <w:b/>
          <w:bCs/>
          <w:lang w:val="ro-RO"/>
        </w:rPr>
      </w:pPr>
      <w:r w:rsidRPr="00B10090">
        <w:rPr>
          <w:rFonts w:ascii="Times New Roman" w:hAnsi="Times New Roman" w:cs="Times New Roman"/>
          <w:bCs/>
        </w:rPr>
        <w:t>Platforma prin care pot fi accesate suportul de curs în format electronic și alte resurse de învățare/bibliografice:</w:t>
      </w:r>
    </w:p>
    <w:p w14:paraId="63B7E4AF" w14:textId="77777777" w:rsidR="00B10090" w:rsidRPr="00B10090" w:rsidRDefault="00B10090" w:rsidP="00B10090">
      <w:pPr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67"/>
        <w:gridCol w:w="3828"/>
        <w:gridCol w:w="1206"/>
      </w:tblGrid>
      <w:tr w:rsidR="00D22F08" w:rsidRPr="00E57D1D" w14:paraId="1C37EFBE" w14:textId="77777777" w:rsidTr="003E0C16">
        <w:tc>
          <w:tcPr>
            <w:tcW w:w="4644" w:type="dxa"/>
          </w:tcPr>
          <w:p w14:paraId="15E7BC96" w14:textId="57EC5950" w:rsidR="00D22F08" w:rsidRPr="00E57D1D" w:rsidRDefault="00646108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7</w:t>
            </w:r>
            <w:r w:rsidR="00D22F08" w:rsidRPr="00E57D1D">
              <w:rPr>
                <w:rFonts w:ascii="Times New Roman" w:hAnsi="Times New Roman" w:cs="Times New Roman"/>
                <w:b/>
                <w:bCs/>
                <w:lang w:val="ro-RO"/>
              </w:rPr>
              <w:t>.1 Curs</w:t>
            </w:r>
          </w:p>
        </w:tc>
        <w:tc>
          <w:tcPr>
            <w:tcW w:w="4395" w:type="dxa"/>
            <w:gridSpan w:val="2"/>
          </w:tcPr>
          <w:p w14:paraId="763A752B" w14:textId="77777777" w:rsidR="00D22F08" w:rsidRPr="00E57D1D" w:rsidRDefault="00D22F08" w:rsidP="00E57D1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1206" w:type="dxa"/>
          </w:tcPr>
          <w:p w14:paraId="3BADF90B" w14:textId="77777777" w:rsidR="00D22F08" w:rsidRPr="00E57D1D" w:rsidRDefault="00D22F08" w:rsidP="00E57D1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</w:p>
        </w:tc>
      </w:tr>
      <w:tr w:rsidR="00D22F08" w:rsidRPr="00E57D1D" w14:paraId="754280F1" w14:textId="77777777" w:rsidTr="003E0C16">
        <w:tc>
          <w:tcPr>
            <w:tcW w:w="4644" w:type="dxa"/>
          </w:tcPr>
          <w:p w14:paraId="198DB322" w14:textId="0F62B88D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C1. Curs introductiv </w:t>
            </w:r>
          </w:p>
          <w:p w14:paraId="6C1DD0F4" w14:textId="69B9F619" w:rsidR="008A3986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8A3986">
              <w:rPr>
                <w:rFonts w:ascii="Times New Roman" w:hAnsi="Times New Roman" w:cs="Times New Roman"/>
                <w:lang w:val="ro-RO"/>
              </w:rPr>
              <w:t>Ce este Employer Branding-ul?</w:t>
            </w:r>
            <w:r>
              <w:rPr>
                <w:rFonts w:ascii="Times New Roman" w:hAnsi="Times New Roman" w:cs="Times New Roman"/>
                <w:lang w:val="ro-RO"/>
              </w:rPr>
              <w:t>, cunoștințe inițiale, structura cursului)</w:t>
            </w:r>
          </w:p>
          <w:p w14:paraId="1E230695" w14:textId="77777777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  <w:p w14:paraId="2F01621A" w14:textId="5320122B" w:rsidR="005F05F3" w:rsidRPr="005F05F3" w:rsidRDefault="005F05F3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5F05F3">
              <w:rPr>
                <w:rFonts w:ascii="Times New Roman" w:hAnsi="Times New Roman" w:cs="Times New Roman"/>
                <w:lang w:val="ro-RO"/>
              </w:rPr>
              <w:t>Activitatea este dedicată prezentării fișei</w:t>
            </w:r>
          </w:p>
          <w:p w14:paraId="631D444D" w14:textId="77777777" w:rsidR="005F05F3" w:rsidRPr="005F05F3" w:rsidRDefault="005F05F3" w:rsidP="005F05F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5F05F3">
              <w:rPr>
                <w:rFonts w:ascii="Times New Roman" w:hAnsi="Times New Roman" w:cs="Times New Roman"/>
                <w:lang w:val="ro-RO"/>
              </w:rPr>
              <w:t>disciplinei, materialelor, planificării și</w:t>
            </w:r>
          </w:p>
          <w:p w14:paraId="5C7BA655" w14:textId="30A941AE" w:rsidR="005F05F3" w:rsidRPr="003E0C16" w:rsidRDefault="005F05F3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5F05F3">
              <w:rPr>
                <w:rFonts w:ascii="Times New Roman" w:hAnsi="Times New Roman" w:cs="Times New Roman"/>
                <w:lang w:val="ro-RO"/>
              </w:rPr>
              <w:t>cerințelor disciplinei</w:t>
            </w:r>
            <w:r w:rsidR="008A3986">
              <w:rPr>
                <w:rFonts w:ascii="Times New Roman" w:hAnsi="Times New Roman" w:cs="Times New Roman"/>
                <w:lang w:val="ro-RO"/>
              </w:rPr>
              <w:t xml:space="preserve"> și a</w:t>
            </w:r>
            <w:r w:rsidRPr="005F05F3">
              <w:rPr>
                <w:rFonts w:ascii="Times New Roman" w:hAnsi="Times New Roman" w:cs="Times New Roman"/>
                <w:lang w:val="ro-RO"/>
              </w:rPr>
              <w:t xml:space="preserve"> sistemul</w:t>
            </w:r>
            <w:r w:rsidR="008A3986">
              <w:rPr>
                <w:rFonts w:ascii="Times New Roman" w:hAnsi="Times New Roman" w:cs="Times New Roman"/>
                <w:lang w:val="ro-RO"/>
              </w:rPr>
              <w:t xml:space="preserve">ui </w:t>
            </w:r>
            <w:r w:rsidRPr="005F05F3">
              <w:rPr>
                <w:rFonts w:ascii="Times New Roman" w:hAnsi="Times New Roman" w:cs="Times New Roman"/>
                <w:lang w:val="ro-RO"/>
              </w:rPr>
              <w:t>de comunicare cadr</w:t>
            </w:r>
            <w:r w:rsidR="008A3986">
              <w:rPr>
                <w:rFonts w:ascii="Times New Roman" w:hAnsi="Times New Roman" w:cs="Times New Roman"/>
                <w:lang w:val="ro-RO"/>
              </w:rPr>
              <w:t xml:space="preserve">u </w:t>
            </w:r>
            <w:r w:rsidRPr="005F05F3">
              <w:rPr>
                <w:rFonts w:ascii="Times New Roman" w:hAnsi="Times New Roman" w:cs="Times New Roman"/>
                <w:lang w:val="ro-RO"/>
              </w:rPr>
              <w:t xml:space="preserve">didactic </w:t>
            </w:r>
            <w:r w:rsidR="008A3986">
              <w:rPr>
                <w:rFonts w:ascii="Times New Roman" w:hAnsi="Times New Roman" w:cs="Times New Roman"/>
                <w:lang w:val="ro-RO"/>
              </w:rPr>
              <w:t>–</w:t>
            </w:r>
            <w:r w:rsidRPr="005F05F3">
              <w:rPr>
                <w:rFonts w:ascii="Times New Roman" w:hAnsi="Times New Roman" w:cs="Times New Roman"/>
                <w:lang w:val="ro-RO"/>
              </w:rPr>
              <w:t xml:space="preserve"> studenți</w:t>
            </w:r>
            <w:r w:rsidR="008A3986">
              <w:rPr>
                <w:rFonts w:ascii="Times New Roman" w:hAnsi="Times New Roman" w:cs="Times New Roman"/>
                <w:lang w:val="ro-RO"/>
              </w:rPr>
              <w:t>.</w:t>
            </w:r>
            <w:r w:rsidRPr="005F05F3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4395" w:type="dxa"/>
            <w:gridSpan w:val="2"/>
          </w:tcPr>
          <w:p w14:paraId="008C1652" w14:textId="77777777" w:rsidR="003E0C16" w:rsidRPr="003E0C16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1941017D" w14:textId="77777777" w:rsidR="003E0C16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1FF380E3" w14:textId="77777777" w:rsidR="00F01B23" w:rsidRDefault="003E0C16" w:rsidP="00F01B2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6DE2C6A4" w14:textId="2C42A000" w:rsidR="005F05F3" w:rsidRPr="00E57D1D" w:rsidRDefault="005F05F3" w:rsidP="005F05F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2FEB69B1" w14:textId="18481936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22F08" w:rsidRPr="00E57D1D" w14:paraId="21D3CA70" w14:textId="77777777" w:rsidTr="003E0C16">
        <w:tc>
          <w:tcPr>
            <w:tcW w:w="4644" w:type="dxa"/>
          </w:tcPr>
          <w:p w14:paraId="77607541" w14:textId="3BC26F80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>C2</w:t>
            </w:r>
            <w:r w:rsidRPr="008A3986">
              <w:rPr>
                <w:rFonts w:ascii="Times New Roman" w:hAnsi="Times New Roman" w:cs="Times New Roman"/>
                <w:lang w:val="ro-RO"/>
              </w:rPr>
              <w:t>. Employer brand, employer branding-concepte de bază, definiții &amp; considerații</w:t>
            </w: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14:paraId="4A7F457C" w14:textId="6BB12F09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8A3986">
              <w:rPr>
                <w:rFonts w:ascii="Times New Roman" w:hAnsi="Times New Roman" w:cs="Times New Roman"/>
                <w:lang w:val="ro-RO"/>
              </w:rPr>
              <w:t xml:space="preserve">Scurt istoric, apariție &amp; asimilare concepte </w:t>
            </w:r>
            <w:r>
              <w:rPr>
                <w:rFonts w:ascii="Times New Roman" w:hAnsi="Times New Roman" w:cs="Times New Roman"/>
                <w:lang w:val="ro-RO"/>
              </w:rPr>
              <w:t>bază)</w:t>
            </w:r>
          </w:p>
          <w:p w14:paraId="6DCF8069" w14:textId="0766631C" w:rsidR="00D22F08" w:rsidRPr="00E57D1D" w:rsidRDefault="00D22F08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4395" w:type="dxa"/>
            <w:gridSpan w:val="2"/>
          </w:tcPr>
          <w:p w14:paraId="4C7E29B0" w14:textId="2261F049" w:rsidR="003E0C16" w:rsidRPr="003E0C16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  <w:p w14:paraId="1F12345C" w14:textId="77777777" w:rsidR="003E0C16" w:rsidRPr="003E0C16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186F64B9" w14:textId="77777777" w:rsidR="00D22F08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4CF47CEF" w14:textId="77777777" w:rsidR="003E0C16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0477C2A3" w14:textId="1300E670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017287E3" w14:textId="20FBF66C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22F08" w:rsidRPr="00E57D1D" w14:paraId="4AEAD2F0" w14:textId="77777777" w:rsidTr="003E0C16">
        <w:tc>
          <w:tcPr>
            <w:tcW w:w="4644" w:type="dxa"/>
          </w:tcPr>
          <w:p w14:paraId="0AB8BEA1" w14:textId="7DD11E10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>C3.</w:t>
            </w:r>
            <w:r w:rsidRPr="008A3986">
              <w:rPr>
                <w:rFonts w:ascii="Times New Roman" w:hAnsi="Times New Roman" w:cs="Times New Roman"/>
                <w:lang w:val="ro-RO"/>
              </w:rPr>
              <w:t xml:space="preserve"> Rolul, obiectivele și strategia de Employer Branding </w:t>
            </w:r>
          </w:p>
          <w:p w14:paraId="6C75DA30" w14:textId="096E7EAC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8A3986">
              <w:rPr>
                <w:rFonts w:ascii="Times New Roman" w:hAnsi="Times New Roman" w:cs="Times New Roman"/>
                <w:lang w:val="ro-RO"/>
              </w:rPr>
              <w:t>Rolul Employer Branding-ului în contextul economic actual</w:t>
            </w:r>
            <w:r>
              <w:rPr>
                <w:rFonts w:ascii="Times New Roman" w:hAnsi="Times New Roman" w:cs="Times New Roman"/>
                <w:lang w:val="ro-RO"/>
              </w:rPr>
              <w:t>, obiective, strategii)</w:t>
            </w:r>
            <w:r w:rsidRPr="008A3986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7654F1A9" w14:textId="7DD788D5" w:rsidR="00D22F08" w:rsidRPr="00E57D1D" w:rsidRDefault="00D22F08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4395" w:type="dxa"/>
            <w:gridSpan w:val="2"/>
          </w:tcPr>
          <w:p w14:paraId="16537B82" w14:textId="77777777" w:rsidR="003E0C16" w:rsidRPr="003E0C16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1BB5D8D6" w14:textId="77777777" w:rsidR="003E0C16" w:rsidRPr="003E0C16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3A683FEB" w14:textId="77777777" w:rsidR="00D22F08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2A4C3C78" w14:textId="224BE3A9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49B8A04F" w14:textId="7D2963D9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22F08" w:rsidRPr="00E57D1D" w14:paraId="2BB41141" w14:textId="77777777" w:rsidTr="003E0C16">
        <w:tc>
          <w:tcPr>
            <w:tcW w:w="4644" w:type="dxa"/>
          </w:tcPr>
          <w:p w14:paraId="6FAD1DA5" w14:textId="43D00D47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>C4</w:t>
            </w:r>
            <w:r w:rsidRPr="008A3986">
              <w:rPr>
                <w:rFonts w:ascii="Times New Roman" w:hAnsi="Times New Roman" w:cs="Times New Roman"/>
                <w:lang w:val="ro-RO"/>
              </w:rPr>
              <w:t>. Employer branding-ul ca practică HR/instrument de lucru în organizații</w:t>
            </w: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14:paraId="5F5733B5" w14:textId="37C1F37B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A3986">
              <w:rPr>
                <w:rFonts w:ascii="Times New Roman" w:hAnsi="Times New Roman" w:cs="Times New Roman"/>
                <w:lang w:val="ro-RO"/>
              </w:rPr>
              <w:t xml:space="preserve">(influențe interdisciplinare, practică HR, instrument lucru) </w:t>
            </w:r>
          </w:p>
          <w:p w14:paraId="15EB67BB" w14:textId="44B49078" w:rsidR="00D22F08" w:rsidRPr="00E57D1D" w:rsidRDefault="00D22F08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4395" w:type="dxa"/>
            <w:gridSpan w:val="2"/>
          </w:tcPr>
          <w:p w14:paraId="5E4B012B" w14:textId="77777777" w:rsidR="00035CBC" w:rsidRPr="003E0C16" w:rsidRDefault="00035CBC" w:rsidP="00035CB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7E78B9C4" w14:textId="77777777" w:rsidR="00035CBC" w:rsidRPr="003E0C16" w:rsidRDefault="00035CBC" w:rsidP="00035CB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2ADE482A" w14:textId="77777777" w:rsidR="00D22F08" w:rsidRDefault="00035CBC" w:rsidP="00035CB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787BA1AA" w14:textId="54698B48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39F5F490" w14:textId="37E87B23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22F08" w:rsidRPr="00E57D1D" w14:paraId="142B04B1" w14:textId="77777777" w:rsidTr="003E0C16">
        <w:tc>
          <w:tcPr>
            <w:tcW w:w="4644" w:type="dxa"/>
          </w:tcPr>
          <w:p w14:paraId="6CAFF825" w14:textId="77777777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35CF9E83" w14:textId="78546BDC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C5. </w:t>
            </w:r>
            <w:r w:rsidRPr="008A3986">
              <w:rPr>
                <w:rFonts w:ascii="Times New Roman" w:hAnsi="Times New Roman" w:cs="Times New Roman"/>
                <w:lang w:val="ro-RO"/>
              </w:rPr>
              <w:t>Elementele asociate Employer Brand-ului</w:t>
            </w: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Pr="008A3986">
              <w:rPr>
                <w:rFonts w:ascii="Times New Roman" w:hAnsi="Times New Roman" w:cs="Times New Roman"/>
                <w:lang w:val="ro-RO"/>
              </w:rPr>
              <w:t>(partea 1)</w:t>
            </w: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14:paraId="3A69A1CF" w14:textId="0ABD5687" w:rsidR="00D22F08" w:rsidRPr="008A3986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A3986">
              <w:rPr>
                <w:rFonts w:ascii="Times New Roman" w:hAnsi="Times New Roman" w:cs="Times New Roman"/>
                <w:lang w:val="ro-RO"/>
              </w:rPr>
              <w:t>(Elementele asociate unui brand și Employer Brand)</w:t>
            </w:r>
          </w:p>
        </w:tc>
        <w:tc>
          <w:tcPr>
            <w:tcW w:w="4395" w:type="dxa"/>
            <w:gridSpan w:val="2"/>
          </w:tcPr>
          <w:p w14:paraId="727AB91B" w14:textId="77777777" w:rsidR="00507F7F" w:rsidRPr="003E0C16" w:rsidRDefault="00507F7F" w:rsidP="00507F7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691C443B" w14:textId="77777777" w:rsidR="00507F7F" w:rsidRPr="003E0C16" w:rsidRDefault="00507F7F" w:rsidP="00507F7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5015BF4C" w14:textId="77777777" w:rsidR="00D22F08" w:rsidRDefault="00507F7F" w:rsidP="00507F7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7C7287BC" w14:textId="70112E88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50CE449C" w14:textId="6CC8B891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5432D" w:rsidRPr="00E57D1D" w14:paraId="4A3E00F8" w14:textId="77777777" w:rsidTr="003E0C16">
        <w:tc>
          <w:tcPr>
            <w:tcW w:w="4644" w:type="dxa"/>
          </w:tcPr>
          <w:p w14:paraId="72727809" w14:textId="6E352B4E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C6. </w:t>
            </w:r>
            <w:r w:rsidRPr="008A3986">
              <w:rPr>
                <w:rFonts w:ascii="Times New Roman" w:hAnsi="Times New Roman" w:cs="Times New Roman"/>
                <w:lang w:val="ro-RO"/>
              </w:rPr>
              <w:t>Elementele asociate Employer Brand-ului (partea2)</w:t>
            </w:r>
          </w:p>
          <w:p w14:paraId="2C73F1C6" w14:textId="4795C10E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A3986">
              <w:rPr>
                <w:rFonts w:ascii="Times New Roman" w:hAnsi="Times New Roman" w:cs="Times New Roman"/>
                <w:lang w:val="ro-RO"/>
              </w:rPr>
              <w:t xml:space="preserve">(Reputația, loialitatea, employer brand equity) </w:t>
            </w:r>
          </w:p>
          <w:p w14:paraId="61C7F85D" w14:textId="6BD87E1F" w:rsidR="0075432D" w:rsidRPr="00E57D1D" w:rsidRDefault="0075432D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4395" w:type="dxa"/>
            <w:gridSpan w:val="2"/>
          </w:tcPr>
          <w:p w14:paraId="6130C1DE" w14:textId="77777777" w:rsidR="0075432D" w:rsidRPr="003E0C16" w:rsidRDefault="0075432D" w:rsidP="0075432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268A5497" w14:textId="77777777" w:rsidR="0075432D" w:rsidRPr="003E0C16" w:rsidRDefault="0075432D" w:rsidP="0075432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2387D2A1" w14:textId="77777777" w:rsidR="0075432D" w:rsidRDefault="0075432D" w:rsidP="0075432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23DBF0C3" w14:textId="5E330E64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47B01C64" w14:textId="6B5D7E1F" w:rsidR="0075432D" w:rsidRDefault="0075432D" w:rsidP="0075432D"/>
        </w:tc>
      </w:tr>
      <w:tr w:rsidR="0075432D" w:rsidRPr="00E57D1D" w14:paraId="61031B13" w14:textId="77777777" w:rsidTr="003E0C16">
        <w:tc>
          <w:tcPr>
            <w:tcW w:w="4644" w:type="dxa"/>
          </w:tcPr>
          <w:p w14:paraId="12A1069D" w14:textId="6982D439" w:rsidR="008A3986" w:rsidRDefault="008A3986" w:rsidP="008A3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C7. </w:t>
            </w:r>
            <w:r w:rsidRPr="008A3986">
              <w:rPr>
                <w:rFonts w:ascii="Times New Roman" w:hAnsi="Times New Roman" w:cs="Times New Roman"/>
                <w:lang w:val="ro-RO"/>
              </w:rPr>
              <w:t>Operaționalizarea conceptului de Employer Brand</w:t>
            </w: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14:paraId="15FC9102" w14:textId="763B8859" w:rsidR="0075471B" w:rsidRPr="0075471B" w:rsidRDefault="0075471B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75471B">
              <w:rPr>
                <w:rFonts w:ascii="Times New Roman" w:hAnsi="Times New Roman" w:cs="Times New Roman"/>
                <w:lang w:val="ro-RO"/>
              </w:rPr>
              <w:t xml:space="preserve">(dimensiunile atractivității organizaționale, </w:t>
            </w:r>
          </w:p>
          <w:p w14:paraId="78CC6162" w14:textId="60224588" w:rsidR="0075432D" w:rsidRPr="00E57D1D" w:rsidRDefault="0075471B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75471B">
              <w:rPr>
                <w:rFonts w:ascii="Times New Roman" w:hAnsi="Times New Roman" w:cs="Times New Roman"/>
                <w:lang w:val="ro-RO"/>
              </w:rPr>
              <w:t>b</w:t>
            </w:r>
            <w:r w:rsidR="008A3986" w:rsidRPr="0075471B">
              <w:rPr>
                <w:rFonts w:ascii="Times New Roman" w:hAnsi="Times New Roman" w:cs="Times New Roman"/>
                <w:lang w:val="ro-RO"/>
              </w:rPr>
              <w:t>rand-ul și employer brand-ul văzut din perspectiva neuroștiințelor</w:t>
            </w:r>
          </w:p>
        </w:tc>
        <w:tc>
          <w:tcPr>
            <w:tcW w:w="4395" w:type="dxa"/>
            <w:gridSpan w:val="2"/>
          </w:tcPr>
          <w:p w14:paraId="28A5EAE7" w14:textId="77777777" w:rsidR="0075432D" w:rsidRPr="003E0C16" w:rsidRDefault="0075432D" w:rsidP="0075432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00315C50" w14:textId="77777777" w:rsidR="0075432D" w:rsidRPr="003E0C16" w:rsidRDefault="0075432D" w:rsidP="0075432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2758C61F" w14:textId="77777777" w:rsidR="0075432D" w:rsidRDefault="0075432D" w:rsidP="0075432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00AF2BFA" w14:textId="67BBFD40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spacing w:val="-4"/>
                <w:sz w:val="20"/>
                <w:szCs w:val="20"/>
                <w:lang w:val="ro-RO"/>
              </w:rPr>
            </w:pPr>
          </w:p>
        </w:tc>
        <w:tc>
          <w:tcPr>
            <w:tcW w:w="1206" w:type="dxa"/>
          </w:tcPr>
          <w:p w14:paraId="5B36D12A" w14:textId="7CBC5761" w:rsidR="0075432D" w:rsidRDefault="0075432D" w:rsidP="0075432D"/>
        </w:tc>
      </w:tr>
      <w:tr w:rsidR="000965E3" w:rsidRPr="00E57D1D" w14:paraId="561EBFB0" w14:textId="77777777" w:rsidTr="003E0C16">
        <w:tc>
          <w:tcPr>
            <w:tcW w:w="4644" w:type="dxa"/>
          </w:tcPr>
          <w:p w14:paraId="61823109" w14:textId="77777777" w:rsidR="0075471B" w:rsidRPr="0075471B" w:rsidRDefault="0075471B" w:rsidP="0075471B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5AA017DC" w14:textId="5B14828B" w:rsidR="0075471B" w:rsidRPr="0075471B" w:rsidRDefault="0075471B" w:rsidP="0075471B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5471B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C8. </w:t>
            </w:r>
            <w:r w:rsidRPr="0075471B">
              <w:rPr>
                <w:rFonts w:ascii="Times New Roman" w:hAnsi="Times New Roman" w:cs="Times New Roman"/>
                <w:lang w:val="ro-RO"/>
              </w:rPr>
              <w:t>Procesul și etapele de construire al unui Employer Brand</w:t>
            </w:r>
            <w:r w:rsidRPr="0075471B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(partea 1) </w:t>
            </w:r>
          </w:p>
          <w:p w14:paraId="4AC03AD9" w14:textId="27AF350E" w:rsidR="0075471B" w:rsidRPr="0075471B" w:rsidRDefault="0075471B" w:rsidP="0075471B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75471B">
              <w:rPr>
                <w:rFonts w:ascii="Times New Roman" w:hAnsi="Times New Roman" w:cs="Times New Roman"/>
                <w:lang w:val="ro-RO"/>
              </w:rPr>
              <w:t xml:space="preserve">(Valoarea propusa de angajare, </w:t>
            </w:r>
          </w:p>
          <w:p w14:paraId="614EB4AF" w14:textId="06A7A37B" w:rsidR="000965E3" w:rsidRPr="00E57D1D" w:rsidRDefault="0075471B" w:rsidP="0075471B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75471B">
              <w:rPr>
                <w:rFonts w:ascii="Times New Roman" w:hAnsi="Times New Roman" w:cs="Times New Roman"/>
                <w:lang w:val="ro-RO"/>
              </w:rPr>
              <w:t>Marketing intern, Marketing-ul extern)</w:t>
            </w:r>
            <w:r w:rsidRPr="0075471B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4395" w:type="dxa"/>
            <w:gridSpan w:val="2"/>
          </w:tcPr>
          <w:p w14:paraId="13F2421F" w14:textId="77777777" w:rsidR="000965E3" w:rsidRPr="003E0C16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4FDF580F" w14:textId="77777777" w:rsidR="000965E3" w:rsidRPr="003E0C16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4932332B" w14:textId="77777777" w:rsid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46420526" w14:textId="31EF61CF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6DCC6A81" w14:textId="607128A3" w:rsidR="000965E3" w:rsidRDefault="000965E3" w:rsidP="000965E3"/>
        </w:tc>
      </w:tr>
      <w:tr w:rsidR="000965E3" w:rsidRPr="00E57D1D" w14:paraId="1B737FEF" w14:textId="77777777" w:rsidTr="003E0C16">
        <w:tc>
          <w:tcPr>
            <w:tcW w:w="4644" w:type="dxa"/>
          </w:tcPr>
          <w:p w14:paraId="60E73B08" w14:textId="3CE107A8" w:rsidR="00F44187" w:rsidRPr="00F44187" w:rsidRDefault="00F44187" w:rsidP="00F44187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>C9</w:t>
            </w:r>
            <w:r w:rsidRPr="00F44187">
              <w:rPr>
                <w:rFonts w:ascii="Times New Roman" w:hAnsi="Times New Roman" w:cs="Times New Roman"/>
                <w:lang w:val="ro-RO"/>
              </w:rPr>
              <w:t>. Procesul și etapele de construire al unui Employer Brand</w:t>
            </w: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(partea 2) </w:t>
            </w:r>
          </w:p>
          <w:p w14:paraId="1DD6D42E" w14:textId="77777777" w:rsidR="00F44187" w:rsidRPr="0075471B" w:rsidRDefault="00F44187" w:rsidP="00F4418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75471B">
              <w:rPr>
                <w:rFonts w:ascii="Times New Roman" w:hAnsi="Times New Roman" w:cs="Times New Roman"/>
                <w:lang w:val="ro-RO"/>
              </w:rPr>
              <w:t xml:space="preserve">(Valoarea propusa de angajare, </w:t>
            </w:r>
          </w:p>
          <w:p w14:paraId="1DB3C835" w14:textId="55969D16" w:rsidR="000965E3" w:rsidRPr="00E57D1D" w:rsidRDefault="00F44187" w:rsidP="00F4418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75471B">
              <w:rPr>
                <w:rFonts w:ascii="Times New Roman" w:hAnsi="Times New Roman" w:cs="Times New Roman"/>
                <w:lang w:val="ro-RO"/>
              </w:rPr>
              <w:t>Marketing intern, Marketing-ul extern)</w:t>
            </w:r>
          </w:p>
        </w:tc>
        <w:tc>
          <w:tcPr>
            <w:tcW w:w="4395" w:type="dxa"/>
            <w:gridSpan w:val="2"/>
          </w:tcPr>
          <w:p w14:paraId="151461B6" w14:textId="48C2DEAC" w:rsidR="000965E3" w:rsidRPr="003E0C16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  <w:p w14:paraId="49F54F65" w14:textId="77777777" w:rsidR="000965E3" w:rsidRPr="003E0C16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62F3AC15" w14:textId="77777777" w:rsidR="000965E3" w:rsidRPr="003E0C16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4414A285" w14:textId="77777777" w:rsid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391D8C07" w14:textId="76E53AEE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spacing w:val="-4"/>
                <w:sz w:val="20"/>
                <w:szCs w:val="20"/>
                <w:lang w:val="ro-RO"/>
              </w:rPr>
            </w:pPr>
          </w:p>
        </w:tc>
        <w:tc>
          <w:tcPr>
            <w:tcW w:w="1206" w:type="dxa"/>
          </w:tcPr>
          <w:p w14:paraId="3D91BFAF" w14:textId="7030CD8D" w:rsidR="000965E3" w:rsidRDefault="000965E3" w:rsidP="000965E3"/>
        </w:tc>
      </w:tr>
      <w:tr w:rsidR="000965E3" w:rsidRPr="00E57D1D" w14:paraId="3481AD6A" w14:textId="77777777" w:rsidTr="003E0C16">
        <w:tc>
          <w:tcPr>
            <w:tcW w:w="4644" w:type="dxa"/>
          </w:tcPr>
          <w:p w14:paraId="147DF94D" w14:textId="77777777" w:rsidR="00F44187" w:rsidRPr="00F44187" w:rsidRDefault="00F44187" w:rsidP="00F44187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3FD1A928" w14:textId="1FEF86DC" w:rsidR="00F44187" w:rsidRPr="00F44187" w:rsidRDefault="00F44187" w:rsidP="00F44187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C10.  </w:t>
            </w:r>
            <w:r w:rsidRPr="00F44187">
              <w:rPr>
                <w:rFonts w:ascii="Times New Roman" w:hAnsi="Times New Roman" w:cs="Times New Roman"/>
                <w:lang w:val="ro-RO"/>
              </w:rPr>
              <w:t>Cum măsurăm Employer branding-ul</w:t>
            </w: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? </w:t>
            </w:r>
          </w:p>
          <w:p w14:paraId="6953477C" w14:textId="2978B7D2" w:rsidR="00F44187" w:rsidRPr="00F44187" w:rsidRDefault="00F44187" w:rsidP="00F4418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44187">
              <w:rPr>
                <w:rFonts w:ascii="Times New Roman" w:hAnsi="Times New Roman" w:cs="Times New Roman"/>
                <w:lang w:val="ro-RO"/>
              </w:rPr>
              <w:t xml:space="preserve">(Măsurarea employer branding-ului, </w:t>
            </w:r>
          </w:p>
          <w:p w14:paraId="41ED5037" w14:textId="188493A2" w:rsidR="000965E3" w:rsidRPr="00E57D1D" w:rsidRDefault="00F44187" w:rsidP="00F4418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</w:t>
            </w:r>
            <w:r w:rsidRPr="00F44187">
              <w:rPr>
                <w:rFonts w:ascii="Times New Roman" w:hAnsi="Times New Roman" w:cs="Times New Roman"/>
                <w:lang w:val="ro-RO"/>
              </w:rPr>
              <w:t>fectele employer branding-ului în practicile de recrutare, motivare și retenție)</w:t>
            </w:r>
          </w:p>
        </w:tc>
        <w:tc>
          <w:tcPr>
            <w:tcW w:w="4395" w:type="dxa"/>
            <w:gridSpan w:val="2"/>
          </w:tcPr>
          <w:p w14:paraId="3A47791A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62FD9E41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731B2A53" w14:textId="77777777" w:rsid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36AD0C37" w14:textId="5312C37B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27BA6356" w14:textId="1B4AA059" w:rsidR="000965E3" w:rsidRDefault="000965E3" w:rsidP="000965E3"/>
        </w:tc>
      </w:tr>
      <w:tr w:rsidR="000965E3" w:rsidRPr="00E57D1D" w14:paraId="18287A08" w14:textId="77777777" w:rsidTr="003E0C16">
        <w:tc>
          <w:tcPr>
            <w:tcW w:w="4644" w:type="dxa"/>
          </w:tcPr>
          <w:p w14:paraId="3FCEA218" w14:textId="2591EA0A" w:rsidR="000965E3" w:rsidRPr="00F44187" w:rsidRDefault="00F44187" w:rsidP="00FC310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C11. </w:t>
            </w:r>
            <w:r w:rsidRPr="00F44187">
              <w:rPr>
                <w:rFonts w:ascii="Times New Roman" w:hAnsi="Times New Roman" w:cs="Times New Roman"/>
                <w:lang w:val="ro-RO"/>
              </w:rPr>
              <w:t>Comunicarea Employer Brand-ului</w:t>
            </w: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 </w:t>
            </w:r>
            <w:r w:rsidRPr="00F44187">
              <w:rPr>
                <w:rFonts w:ascii="Times New Roman" w:hAnsi="Times New Roman" w:cs="Times New Roman"/>
                <w:lang w:val="ro-RO"/>
              </w:rPr>
              <w:t>(Strategii de comunicare a employer branding-ului, Cultura organizațională, sisteme de comunicare, mediul de lucru (partea 1)</w:t>
            </w:r>
          </w:p>
        </w:tc>
        <w:tc>
          <w:tcPr>
            <w:tcW w:w="4395" w:type="dxa"/>
            <w:gridSpan w:val="2"/>
          </w:tcPr>
          <w:p w14:paraId="64E1E700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4967D5EC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67723D23" w14:textId="77777777" w:rsid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2F86A04B" w14:textId="11E22BD0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5AC023C1" w14:textId="18F62F35" w:rsidR="000965E3" w:rsidRDefault="000965E3" w:rsidP="000965E3"/>
        </w:tc>
      </w:tr>
      <w:tr w:rsidR="000965E3" w:rsidRPr="00E57D1D" w14:paraId="0F9C37C4" w14:textId="77777777" w:rsidTr="003E0C16">
        <w:tc>
          <w:tcPr>
            <w:tcW w:w="4644" w:type="dxa"/>
          </w:tcPr>
          <w:p w14:paraId="7B8ACC08" w14:textId="69CC3F26" w:rsidR="00F44187" w:rsidRPr="00F44187" w:rsidRDefault="00F44187" w:rsidP="00F44187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C12. </w:t>
            </w:r>
            <w:r w:rsidRPr="00F44187">
              <w:rPr>
                <w:rFonts w:ascii="Times New Roman" w:hAnsi="Times New Roman" w:cs="Times New Roman"/>
                <w:lang w:val="ro-RO"/>
              </w:rPr>
              <w:t>Acțiuni specifice Employer Branding-ului</w:t>
            </w: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14:paraId="6330AAB7" w14:textId="11B19B9A" w:rsidR="00F44187" w:rsidRPr="00E57D1D" w:rsidRDefault="00F44187" w:rsidP="00F4418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(</w:t>
            </w:r>
            <w:r w:rsidRPr="00F44187">
              <w:rPr>
                <w:rFonts w:ascii="Times New Roman" w:hAnsi="Times New Roman" w:cs="Times New Roman"/>
                <w:lang w:val="ro-RO"/>
              </w:rPr>
              <w:t>Cultura organizațională, sisteme de comunicare, mediul de lucru (partea 2)</w:t>
            </w:r>
            <w:r>
              <w:rPr>
                <w:rFonts w:ascii="Times New Roman" w:hAnsi="Times New Roman" w:cs="Times New Roman"/>
                <w:lang w:val="ro-RO"/>
              </w:rPr>
              <w:t>,C</w:t>
            </w:r>
            <w:r w:rsidRPr="00F44187">
              <w:rPr>
                <w:rFonts w:ascii="Times New Roman" w:hAnsi="Times New Roman" w:cs="Times New Roman"/>
                <w:lang w:val="ro-RO"/>
              </w:rPr>
              <w:t>ampanii CSR. Practici și politici HR folosite în dezvoltarea employer brand-ului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4395" w:type="dxa"/>
            <w:gridSpan w:val="2"/>
          </w:tcPr>
          <w:p w14:paraId="19A7AE83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50DEA18B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127594E8" w14:textId="77777777" w:rsid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07E8360E" w14:textId="2CB79425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726E616B" w14:textId="377DB28F" w:rsidR="000965E3" w:rsidRDefault="000965E3" w:rsidP="000965E3"/>
        </w:tc>
      </w:tr>
      <w:tr w:rsidR="000965E3" w:rsidRPr="00E57D1D" w14:paraId="278AF0CE" w14:textId="77777777" w:rsidTr="003E0C16">
        <w:tc>
          <w:tcPr>
            <w:tcW w:w="4644" w:type="dxa"/>
          </w:tcPr>
          <w:p w14:paraId="617D013D" w14:textId="5B9F7383" w:rsidR="00F44187" w:rsidRPr="00F44187" w:rsidRDefault="00F44187" w:rsidP="00F44187">
            <w:pPr>
              <w:pStyle w:val="Frspaiere"/>
              <w:rPr>
                <w:rFonts w:ascii="Times New Roman" w:hAnsi="Times New Roman"/>
                <w:b/>
                <w:bCs/>
                <w:lang w:val="ro-RO"/>
              </w:rPr>
            </w:pPr>
            <w:r w:rsidRPr="00F44187">
              <w:rPr>
                <w:rFonts w:ascii="Times New Roman" w:hAnsi="Times New Roman"/>
                <w:b/>
                <w:bCs/>
                <w:lang w:val="ro-RO"/>
              </w:rPr>
              <w:t xml:space="preserve">C13. </w:t>
            </w:r>
            <w:r w:rsidRPr="00F44187">
              <w:rPr>
                <w:rFonts w:ascii="Times New Roman" w:hAnsi="Times New Roman"/>
                <w:lang w:val="ro-RO"/>
              </w:rPr>
              <w:t>Organizațiile cu Employer Brand</w:t>
            </w:r>
            <w:r w:rsidRPr="00F44187">
              <w:rPr>
                <w:rFonts w:ascii="Times New Roman" w:hAnsi="Times New Roman"/>
                <w:b/>
                <w:bCs/>
                <w:lang w:val="ro-RO"/>
              </w:rPr>
              <w:t xml:space="preserve"> </w:t>
            </w:r>
          </w:p>
          <w:p w14:paraId="57E797AD" w14:textId="358FD57E" w:rsidR="000965E3" w:rsidRPr="00F44187" w:rsidRDefault="00F44187" w:rsidP="00F4418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44187">
              <w:rPr>
                <w:rFonts w:ascii="Times New Roman" w:hAnsi="Times New Roman"/>
                <w:lang w:val="ro-RO"/>
              </w:rPr>
              <w:t>(Practici și politici HR folosite în dezvoltarea employer brand-ului, Cum recunoaștem un Employer Brand?)</w:t>
            </w:r>
          </w:p>
        </w:tc>
        <w:tc>
          <w:tcPr>
            <w:tcW w:w="4395" w:type="dxa"/>
            <w:gridSpan w:val="2"/>
          </w:tcPr>
          <w:p w14:paraId="61003979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60A9B13E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640B97FE" w14:textId="77777777" w:rsid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69019301" w14:textId="19BB1128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spacing w:val="-4"/>
                <w:sz w:val="20"/>
                <w:szCs w:val="20"/>
                <w:lang w:val="ro-RO"/>
              </w:rPr>
            </w:pPr>
          </w:p>
        </w:tc>
        <w:tc>
          <w:tcPr>
            <w:tcW w:w="1206" w:type="dxa"/>
          </w:tcPr>
          <w:p w14:paraId="7C717463" w14:textId="6C37FB87" w:rsidR="000965E3" w:rsidRDefault="000965E3" w:rsidP="000965E3"/>
        </w:tc>
      </w:tr>
      <w:tr w:rsidR="00B503CA" w:rsidRPr="00E57D1D" w14:paraId="70646DC0" w14:textId="77777777" w:rsidTr="003E0C16">
        <w:tc>
          <w:tcPr>
            <w:tcW w:w="4644" w:type="dxa"/>
          </w:tcPr>
          <w:p w14:paraId="215DC30C" w14:textId="0F1F5936" w:rsidR="00B503CA" w:rsidRPr="00E57D1D" w:rsidRDefault="00F44187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44187">
              <w:rPr>
                <w:rFonts w:ascii="Times New Roman" w:hAnsi="Times New Roman"/>
                <w:b/>
                <w:bCs/>
                <w:lang w:val="ro-RO"/>
              </w:rPr>
              <w:t xml:space="preserve">C14. </w:t>
            </w:r>
            <w:r w:rsidRPr="00F44187">
              <w:rPr>
                <w:rFonts w:ascii="Times New Roman" w:hAnsi="Times New Roman"/>
                <w:lang w:val="ro-RO"/>
              </w:rPr>
              <w:t>Curs de recapitulare și sinteză</w:t>
            </w:r>
            <w:r w:rsidRPr="00F44187">
              <w:rPr>
                <w:rFonts w:ascii="Times New Roman" w:hAnsi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4395" w:type="dxa"/>
            <w:gridSpan w:val="2"/>
          </w:tcPr>
          <w:p w14:paraId="00615017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304A263F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40FFA70B" w14:textId="77777777" w:rsidR="00B503CA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27AA18F4" w14:textId="388DEA79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spacing w:val="-4"/>
                <w:sz w:val="20"/>
                <w:szCs w:val="20"/>
                <w:lang w:val="ro-RO"/>
              </w:rPr>
            </w:pPr>
          </w:p>
        </w:tc>
        <w:tc>
          <w:tcPr>
            <w:tcW w:w="1206" w:type="dxa"/>
          </w:tcPr>
          <w:p w14:paraId="438C173E" w14:textId="3AB9533E" w:rsidR="00B503CA" w:rsidRDefault="00B503CA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503CA" w:rsidRPr="00E57D1D" w14:paraId="147F508B" w14:textId="77777777" w:rsidTr="003E0C16">
        <w:tc>
          <w:tcPr>
            <w:tcW w:w="10245" w:type="dxa"/>
            <w:gridSpan w:val="4"/>
          </w:tcPr>
          <w:p w14:paraId="57D362D9" w14:textId="77777777" w:rsidR="00B503CA" w:rsidRPr="00E57D1D" w:rsidRDefault="00B503CA" w:rsidP="00B503CA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Bibliografie</w:t>
            </w:r>
          </w:p>
          <w:p w14:paraId="638401A9" w14:textId="3DBCC2EC" w:rsidR="00B503CA" w:rsidRPr="00E57D1D" w:rsidRDefault="00F44187" w:rsidP="00D62212">
            <w:pPr>
              <w:pStyle w:val="Frspaiere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Brett Minchington</w:t>
            </w:r>
            <w:r w:rsidR="00B503CA" w:rsidRPr="00E57D1D">
              <w:rPr>
                <w:rFonts w:ascii="Times New Roman" w:hAnsi="Times New Roman" w:cs="Times New Roman"/>
                <w:lang w:val="ro-RO"/>
              </w:rPr>
              <w:t>. (</w:t>
            </w:r>
            <w:r>
              <w:rPr>
                <w:rFonts w:ascii="Times New Roman" w:hAnsi="Times New Roman" w:cs="Times New Roman"/>
                <w:lang w:val="ro-RO"/>
              </w:rPr>
              <w:t>2006</w:t>
            </w:r>
            <w:r w:rsidR="00B503CA" w:rsidRPr="00E57D1D">
              <w:rPr>
                <w:rFonts w:ascii="Times New Roman" w:hAnsi="Times New Roman" w:cs="Times New Roman"/>
                <w:lang w:val="ro-RO"/>
              </w:rPr>
              <w:t xml:space="preserve">). </w:t>
            </w:r>
            <w:r w:rsidRPr="00025991">
              <w:rPr>
                <w:rFonts w:ascii="Times New Roman" w:hAnsi="Times New Roman" w:cs="Times New Roman"/>
                <w:i/>
                <w:iCs/>
                <w:lang w:val="ro-RO"/>
              </w:rPr>
              <w:t>Your Employer Brand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  <w:r w:rsidR="00B503CA" w:rsidRPr="00E57D1D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F44187">
              <w:rPr>
                <w:rFonts w:ascii="Times New Roman" w:hAnsi="Times New Roman" w:cs="Times New Roman"/>
                <w:lang w:val="ro-RO"/>
              </w:rPr>
              <w:t>Collective Learning Australia</w:t>
            </w:r>
            <w:r w:rsidR="00B503CA" w:rsidRPr="00E57D1D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5A40A0A3" w14:textId="4DB75EA3" w:rsidR="00D62212" w:rsidRDefault="00935291" w:rsidP="00D62212">
            <w:pPr>
              <w:pStyle w:val="Frspaiere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t xml:space="preserve">Ambler, T. and S. Barrow. (1996).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The employer brand</w:t>
            </w:r>
            <w:r w:rsidRPr="00935291">
              <w:rPr>
                <w:rFonts w:ascii="Times New Roman" w:hAnsi="Times New Roman" w:cs="Times New Roman"/>
                <w:lang w:val="ro-RO"/>
              </w:rPr>
              <w:t>. Journal of Brand Management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  <w:r w:rsidRPr="00935291">
              <w:rPr>
                <w:rFonts w:ascii="Times New Roman" w:hAnsi="Times New Roman" w:cs="Times New Roman"/>
                <w:lang w:val="ro-RO"/>
              </w:rPr>
              <w:t xml:space="preserve"> http://dx.doi.org/10.1057/bm.1996.42</w:t>
            </w:r>
          </w:p>
          <w:p w14:paraId="20850AE5" w14:textId="3E0AE0C5" w:rsidR="00935291" w:rsidRDefault="00935291" w:rsidP="00025991">
            <w:pPr>
              <w:pStyle w:val="Frspaiere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t xml:space="preserve">Berthon, P., Ewing, M., &amp; Hah, L. L. (2005). Captivating company: dimensions of attractiveness in employer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branding</w:t>
            </w:r>
            <w:r w:rsidRPr="00935291">
              <w:rPr>
                <w:rFonts w:ascii="Times New Roman" w:hAnsi="Times New Roman" w:cs="Times New Roman"/>
                <w:lang w:val="ro-RO"/>
              </w:rPr>
              <w:t>. International journal of advertising.</w:t>
            </w:r>
          </w:p>
          <w:p w14:paraId="180183CE" w14:textId="77777777" w:rsidR="00935291" w:rsidRDefault="00025991" w:rsidP="00935291">
            <w:pPr>
              <w:pStyle w:val="Frspaiere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t>Christian P. Theurer, Andranik Tumasjan, Isabell M. Welpe and Filip Lievens</w:t>
            </w:r>
            <w:r w:rsidR="00B503CA" w:rsidRPr="00935291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Pr="00935291">
              <w:rPr>
                <w:rFonts w:ascii="Times New Roman" w:hAnsi="Times New Roman" w:cs="Times New Roman"/>
                <w:lang w:val="ro-RO"/>
              </w:rPr>
              <w:t>2016</w:t>
            </w:r>
            <w:r w:rsidR="00B503CA" w:rsidRPr="00935291">
              <w:rPr>
                <w:rFonts w:ascii="Times New Roman" w:hAnsi="Times New Roman" w:cs="Times New Roman"/>
                <w:lang w:val="ro-RO"/>
              </w:rPr>
              <w:t xml:space="preserve">).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Employer Branding: A Brand</w:t>
            </w:r>
            <w:r w:rsidRPr="0093529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Equity-based Literature Review and Research Agenda</w:t>
            </w:r>
            <w:r w:rsidR="00B503CA" w:rsidRPr="00935291">
              <w:rPr>
                <w:rFonts w:ascii="Times New Roman" w:hAnsi="Times New Roman" w:cs="Times New Roman"/>
                <w:lang w:val="ro-RO"/>
              </w:rPr>
              <w:t xml:space="preserve">. </w:t>
            </w:r>
            <w:r w:rsidRPr="00935291">
              <w:rPr>
                <w:rFonts w:ascii="Times New Roman" w:hAnsi="Times New Roman" w:cs="Times New Roman"/>
                <w:lang w:val="ro-RO"/>
              </w:rPr>
              <w:t>International Journal of Management</w:t>
            </w:r>
            <w:r w:rsidR="00935291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3D20202E" w14:textId="7336C63A" w:rsidR="00B503CA" w:rsidRPr="00D62212" w:rsidRDefault="00B503CA" w:rsidP="00935291">
            <w:pPr>
              <w:pStyle w:val="Frspaiere"/>
              <w:ind w:left="720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503CA" w:rsidRPr="00E57D1D" w14:paraId="1403A88E" w14:textId="77777777" w:rsidTr="003E0C16">
        <w:tc>
          <w:tcPr>
            <w:tcW w:w="5211" w:type="dxa"/>
            <w:gridSpan w:val="2"/>
          </w:tcPr>
          <w:p w14:paraId="73419113" w14:textId="287CD86E" w:rsidR="00B503CA" w:rsidRPr="00E57D1D" w:rsidRDefault="00B10090" w:rsidP="00B503CA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7</w:t>
            </w:r>
            <w:r w:rsidR="00B503CA" w:rsidRPr="00E57D1D">
              <w:rPr>
                <w:rFonts w:ascii="Times New Roman" w:hAnsi="Times New Roman" w:cs="Times New Roman"/>
                <w:b/>
                <w:bCs/>
                <w:lang w:val="ro-RO"/>
              </w:rPr>
              <w:t>.2 Seminar / laborator</w:t>
            </w:r>
          </w:p>
        </w:tc>
        <w:tc>
          <w:tcPr>
            <w:tcW w:w="3828" w:type="dxa"/>
          </w:tcPr>
          <w:p w14:paraId="35678907" w14:textId="77777777" w:rsidR="00B503CA" w:rsidRPr="00E57D1D" w:rsidRDefault="00B503CA" w:rsidP="00B503CA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1206" w:type="dxa"/>
          </w:tcPr>
          <w:p w14:paraId="6000A696" w14:textId="77777777" w:rsidR="00B503CA" w:rsidRPr="00E57D1D" w:rsidRDefault="00B503CA" w:rsidP="00B503CA">
            <w:pPr>
              <w:pStyle w:val="Frspaiere"/>
              <w:ind w:left="-165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Obs</w:t>
            </w:r>
          </w:p>
        </w:tc>
      </w:tr>
      <w:tr w:rsidR="000965E3" w:rsidRPr="00E57D1D" w14:paraId="1776A952" w14:textId="77777777" w:rsidTr="003E0C16">
        <w:tc>
          <w:tcPr>
            <w:tcW w:w="5211" w:type="dxa"/>
            <w:gridSpan w:val="2"/>
          </w:tcPr>
          <w:p w14:paraId="3862D8F5" w14:textId="61B2C962" w:rsidR="00935291" w:rsidRPr="00935291" w:rsidRDefault="00935291" w:rsidP="00935291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b/>
                <w:bCs/>
                <w:lang w:val="ro-RO"/>
              </w:rPr>
              <w:t>S1.</w:t>
            </w:r>
            <w:r w:rsidRPr="00935291">
              <w:rPr>
                <w:rFonts w:ascii="Times New Roman" w:hAnsi="Times New Roman" w:cs="Times New Roman"/>
                <w:lang w:val="ro-RO"/>
              </w:rPr>
              <w:t xml:space="preserve"> Seminar introductiv </w:t>
            </w:r>
          </w:p>
          <w:p w14:paraId="3CB3AE63" w14:textId="2602D2A3" w:rsidR="00935291" w:rsidRDefault="00935291" w:rsidP="00400445">
            <w:pPr>
              <w:pStyle w:val="Frspaiere"/>
              <w:numPr>
                <w:ilvl w:val="0"/>
                <w:numId w:val="25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t>evaluare inițială;</w:t>
            </w:r>
          </w:p>
          <w:p w14:paraId="2FAA44F2" w14:textId="4BC4BFEF" w:rsidR="00935291" w:rsidRPr="00400445" w:rsidRDefault="00400445" w:rsidP="00935291">
            <w:pPr>
              <w:pStyle w:val="Frspaiere"/>
              <w:numPr>
                <w:ilvl w:val="0"/>
                <w:numId w:val="25"/>
              </w:num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Introducere în </w:t>
            </w:r>
            <w:r w:rsidRPr="00400445">
              <w:rPr>
                <w:rFonts w:ascii="Times New Roman" w:hAnsi="Times New Roman" w:cs="Times New Roman"/>
                <w:lang w:val="ro-RO"/>
              </w:rPr>
              <w:t>Employer Branding</w:t>
            </w:r>
            <w:r w:rsidR="00935291" w:rsidRPr="00400445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42C7178A" w14:textId="6EEE1322" w:rsidR="000965E3" w:rsidRPr="003E0C16" w:rsidRDefault="00935291" w:rsidP="00400445">
            <w:pPr>
              <w:pStyle w:val="Frspaiere"/>
              <w:numPr>
                <w:ilvl w:val="0"/>
                <w:numId w:val="26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t>aspecte organizatorice.</w:t>
            </w:r>
          </w:p>
        </w:tc>
        <w:tc>
          <w:tcPr>
            <w:tcW w:w="3828" w:type="dxa"/>
          </w:tcPr>
          <w:p w14:paraId="32809054" w14:textId="5E1CD233" w:rsidR="00400445" w:rsidRPr="00400445" w:rsidRDefault="00400445" w:rsidP="00400445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092DBE1C" w14:textId="77777777" w:rsidR="00400445" w:rsidRPr="00400445" w:rsidRDefault="00400445" w:rsidP="00400445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5D895071" w14:textId="77777777" w:rsidR="000965E3" w:rsidRPr="00400445" w:rsidRDefault="00400445" w:rsidP="00400445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641CF724" w14:textId="77777777" w:rsidR="00400445" w:rsidRPr="00400445" w:rsidRDefault="00400445" w:rsidP="00400445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73DD5B14" w14:textId="42F2DE8B" w:rsidR="00400445" w:rsidRPr="00400445" w:rsidRDefault="00400445" w:rsidP="00400445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.</w:t>
            </w:r>
          </w:p>
        </w:tc>
        <w:tc>
          <w:tcPr>
            <w:tcW w:w="1206" w:type="dxa"/>
          </w:tcPr>
          <w:p w14:paraId="0DFBFF1D" w14:textId="22E4A4EC" w:rsidR="000965E3" w:rsidRPr="00092C2E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92C2E" w:rsidRPr="00E57D1D" w14:paraId="08CD898A" w14:textId="77777777" w:rsidTr="003E0C16">
        <w:tc>
          <w:tcPr>
            <w:tcW w:w="5211" w:type="dxa"/>
            <w:gridSpan w:val="2"/>
          </w:tcPr>
          <w:p w14:paraId="468EBD8A" w14:textId="40AE2051" w:rsidR="00092C2E" w:rsidRPr="00E57D1D" w:rsidRDefault="00400445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>S2</w:t>
            </w:r>
            <w:r w:rsidRPr="00400445">
              <w:rPr>
                <w:rFonts w:ascii="Times New Roman" w:hAnsi="Times New Roman" w:cs="Times New Roman"/>
                <w:lang w:val="ro-RO"/>
              </w:rPr>
              <w:t>. Contextualizarea conceptelor de bază asociate Employer Brand-ului și Employer Branding-ului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133146E4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6479445C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1B406BB8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117133B5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777051F7" w14:textId="7A504712" w:rsidR="00092C2E" w:rsidRPr="00E57D1D" w:rsidRDefault="003E088E" w:rsidP="003E088E">
            <w:pPr>
              <w:pStyle w:val="Corptext"/>
              <w:rPr>
                <w:spacing w:val="-4"/>
                <w:sz w:val="20"/>
                <w:szCs w:val="20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.</w:t>
            </w:r>
          </w:p>
        </w:tc>
        <w:tc>
          <w:tcPr>
            <w:tcW w:w="1206" w:type="dxa"/>
          </w:tcPr>
          <w:p w14:paraId="2B0563AC" w14:textId="3897AFED" w:rsidR="00092C2E" w:rsidRDefault="00092C2E" w:rsidP="00092C2E"/>
        </w:tc>
      </w:tr>
      <w:tr w:rsidR="00092C2E" w:rsidRPr="00E57D1D" w14:paraId="05BBEA5E" w14:textId="77777777" w:rsidTr="003E0C16">
        <w:tc>
          <w:tcPr>
            <w:tcW w:w="5211" w:type="dxa"/>
            <w:gridSpan w:val="2"/>
          </w:tcPr>
          <w:p w14:paraId="4B498829" w14:textId="731AAA00" w:rsidR="00092C2E" w:rsidRPr="00E57D1D" w:rsidRDefault="003E088E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3</w:t>
            </w: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. </w:t>
            </w:r>
            <w:r w:rsidRPr="003E088E">
              <w:rPr>
                <w:rFonts w:ascii="Times New Roman" w:hAnsi="Times New Roman" w:cs="Times New Roman"/>
                <w:lang w:val="ro-RO"/>
              </w:rPr>
              <w:t>Elaborarea unei strategii de Employer branding (context aplicare, scop, obiective, beneficii, mijloace)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265D2D2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5F994B7D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16F1E7F5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595C6AE8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62BBEA0F" w14:textId="74C36FCD" w:rsidR="00092C2E" w:rsidRPr="00E57D1D" w:rsidRDefault="003E088E" w:rsidP="003E088E">
            <w:pPr>
              <w:pStyle w:val="Corptext"/>
              <w:rPr>
                <w:spacing w:val="-4"/>
                <w:sz w:val="20"/>
                <w:szCs w:val="20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.</w:t>
            </w:r>
          </w:p>
        </w:tc>
        <w:tc>
          <w:tcPr>
            <w:tcW w:w="1206" w:type="dxa"/>
          </w:tcPr>
          <w:p w14:paraId="5E0F22EE" w14:textId="2E44E7CC" w:rsidR="00092C2E" w:rsidRDefault="00092C2E" w:rsidP="00092C2E"/>
        </w:tc>
      </w:tr>
      <w:tr w:rsidR="00092C2E" w:rsidRPr="00E57D1D" w14:paraId="7C4EED57" w14:textId="77777777" w:rsidTr="003E0C16">
        <w:tc>
          <w:tcPr>
            <w:tcW w:w="5211" w:type="dxa"/>
            <w:gridSpan w:val="2"/>
          </w:tcPr>
          <w:p w14:paraId="403088BA" w14:textId="60F8B563" w:rsidR="00092C2E" w:rsidRPr="00E57D1D" w:rsidRDefault="003E088E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4</w:t>
            </w: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. </w:t>
            </w:r>
            <w:r>
              <w:rPr>
                <w:rFonts w:ascii="Times New Roman" w:hAnsi="Times New Roman" w:cs="Times New Roman"/>
                <w:lang w:val="ro-RO"/>
              </w:rPr>
              <w:t xml:space="preserve">Practica de Employer Branding în organizații </w:t>
            </w:r>
          </w:p>
        </w:tc>
        <w:tc>
          <w:tcPr>
            <w:tcW w:w="3828" w:type="dxa"/>
          </w:tcPr>
          <w:p w14:paraId="1F6598FF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17AB30A7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1D762B1F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5960FD6E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512F623A" w14:textId="08A50BD4" w:rsidR="00092C2E" w:rsidRPr="00E57D1D" w:rsidRDefault="003E088E" w:rsidP="003E088E">
            <w:pPr>
              <w:pStyle w:val="Corptext"/>
              <w:rPr>
                <w:spacing w:val="-4"/>
                <w:sz w:val="20"/>
                <w:szCs w:val="20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.</w:t>
            </w:r>
          </w:p>
        </w:tc>
        <w:tc>
          <w:tcPr>
            <w:tcW w:w="1206" w:type="dxa"/>
          </w:tcPr>
          <w:p w14:paraId="21D826A3" w14:textId="247D48A4" w:rsidR="00092C2E" w:rsidRDefault="00092C2E" w:rsidP="00092C2E"/>
        </w:tc>
      </w:tr>
      <w:tr w:rsidR="00092C2E" w:rsidRPr="00E57D1D" w14:paraId="0DE87AB0" w14:textId="77777777" w:rsidTr="003E0C16">
        <w:tc>
          <w:tcPr>
            <w:tcW w:w="5211" w:type="dxa"/>
            <w:gridSpan w:val="2"/>
          </w:tcPr>
          <w:p w14:paraId="002230D2" w14:textId="40538CAD" w:rsidR="00092C2E" w:rsidRPr="00E57D1D" w:rsidRDefault="003E088E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5</w:t>
            </w: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.  </w:t>
            </w:r>
            <w:r w:rsidRPr="003E088E">
              <w:rPr>
                <w:rFonts w:ascii="Times New Roman" w:hAnsi="Times New Roman" w:cs="Times New Roman"/>
                <w:lang w:val="ro-RO"/>
              </w:rPr>
              <w:t>Elementele asociate Brand-ului și Employer Brand-ului (atribute, beneficii, valori, imagine, reputație)- prima parte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5E0C89C6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220E6AEA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1E2861C3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0E3B25A6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6E1CAED4" w14:textId="3EC37D56" w:rsidR="00092C2E" w:rsidRPr="00E57D1D" w:rsidRDefault="003E088E" w:rsidP="003E088E">
            <w:pPr>
              <w:pStyle w:val="Corptext"/>
              <w:rPr>
                <w:spacing w:val="-4"/>
                <w:sz w:val="20"/>
                <w:szCs w:val="20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.</w:t>
            </w:r>
          </w:p>
        </w:tc>
        <w:tc>
          <w:tcPr>
            <w:tcW w:w="1206" w:type="dxa"/>
          </w:tcPr>
          <w:p w14:paraId="5D6BDC1F" w14:textId="755872A6" w:rsidR="00092C2E" w:rsidRDefault="00092C2E" w:rsidP="00092C2E"/>
        </w:tc>
      </w:tr>
      <w:tr w:rsidR="00092C2E" w:rsidRPr="00E57D1D" w14:paraId="6ACA7C8B" w14:textId="77777777" w:rsidTr="003E0C16">
        <w:trPr>
          <w:trHeight w:val="916"/>
        </w:trPr>
        <w:tc>
          <w:tcPr>
            <w:tcW w:w="5211" w:type="dxa"/>
            <w:gridSpan w:val="2"/>
          </w:tcPr>
          <w:p w14:paraId="5BFEDF8B" w14:textId="6048B066" w:rsidR="00092C2E" w:rsidRPr="00E57D1D" w:rsidRDefault="003E088E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6</w:t>
            </w: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.  </w:t>
            </w:r>
            <w:r w:rsidRPr="003E088E">
              <w:rPr>
                <w:rFonts w:ascii="Times New Roman" w:hAnsi="Times New Roman" w:cs="Times New Roman"/>
                <w:lang w:val="ro-RO"/>
              </w:rPr>
              <w:t xml:space="preserve">Elementele asociate Brand-ului și Employer Brand-ului (loialitate, afinitate, </w:t>
            </w:r>
            <w:r w:rsidRPr="008A3986">
              <w:rPr>
                <w:rFonts w:ascii="Times New Roman" w:hAnsi="Times New Roman" w:cs="Times New Roman"/>
                <w:lang w:val="ro-RO"/>
              </w:rPr>
              <w:t>employer brand equity</w:t>
            </w:r>
            <w:r w:rsidR="00FC3109">
              <w:rPr>
                <w:rFonts w:ascii="Times New Roman" w:hAnsi="Times New Roman" w:cs="Times New Roman"/>
                <w:lang w:val="ro-RO"/>
              </w:rPr>
              <w:t>)</w:t>
            </w:r>
            <w:r w:rsidRPr="003E088E">
              <w:rPr>
                <w:rFonts w:ascii="Times New Roman" w:hAnsi="Times New Roman" w:cs="Times New Roman"/>
                <w:lang w:val="ro-RO"/>
              </w:rPr>
              <w:t xml:space="preserve"> -a doua parte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0DC3F840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321767D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46F6C273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038E837B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24F0909E" w14:textId="22FBA847" w:rsidR="00092C2E" w:rsidRPr="00E57D1D" w:rsidRDefault="00092C2E" w:rsidP="003E088E">
            <w:pPr>
              <w:pStyle w:val="Corptext"/>
              <w:rPr>
                <w:spacing w:val="-4"/>
                <w:sz w:val="20"/>
                <w:szCs w:val="20"/>
              </w:rPr>
            </w:pPr>
          </w:p>
        </w:tc>
        <w:tc>
          <w:tcPr>
            <w:tcW w:w="1206" w:type="dxa"/>
          </w:tcPr>
          <w:p w14:paraId="3BE8BDEA" w14:textId="5D33378C" w:rsidR="00092C2E" w:rsidRDefault="00092C2E" w:rsidP="00092C2E"/>
        </w:tc>
      </w:tr>
      <w:tr w:rsidR="00092C2E" w:rsidRPr="00E57D1D" w14:paraId="6CAD2C44" w14:textId="77777777" w:rsidTr="003E0C16">
        <w:tc>
          <w:tcPr>
            <w:tcW w:w="5211" w:type="dxa"/>
            <w:gridSpan w:val="2"/>
          </w:tcPr>
          <w:p w14:paraId="52663355" w14:textId="5FA413F1" w:rsidR="00092C2E" w:rsidRPr="00E57D1D" w:rsidRDefault="00FC3109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S7. </w:t>
            </w:r>
            <w:r w:rsidRPr="00FC3109">
              <w:rPr>
                <w:rFonts w:ascii="Times New Roman" w:hAnsi="Times New Roman" w:cs="Times New Roman"/>
                <w:lang w:val="ro-RO"/>
              </w:rPr>
              <w:t>Dimensiunile atractivității unui Employer Brand-studiu de caz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7918B8D6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4477D6EA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447C9B8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7B66B585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134FA318" w14:textId="2E4EB3B7" w:rsidR="00092C2E" w:rsidRPr="00E57D1D" w:rsidRDefault="003E088E" w:rsidP="003E088E">
            <w:pPr>
              <w:pStyle w:val="Corptext"/>
              <w:rPr>
                <w:spacing w:val="-4"/>
                <w:sz w:val="20"/>
                <w:szCs w:val="20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Principalele aplicații utilizate: Google Meet,</w:t>
            </w:r>
            <w:r>
              <w:rPr>
                <w:rFonts w:ascii="Times New Roman" w:hAnsi="Times New Roman" w:cs="Times New Roman"/>
                <w:noProof/>
                <w:lang w:eastAsia="en-US"/>
              </w:rPr>
              <w:t xml:space="preserve"> </w:t>
            </w: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Microsoft PowerPoint, Google Classroom,</w:t>
            </w:r>
            <w:r>
              <w:rPr>
                <w:rFonts w:ascii="Times New Roman" w:hAnsi="Times New Roman" w:cs="Times New Roman"/>
                <w:noProof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Google Forms,</w:t>
            </w: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 Mentimeter.</w:t>
            </w:r>
          </w:p>
        </w:tc>
        <w:tc>
          <w:tcPr>
            <w:tcW w:w="1206" w:type="dxa"/>
          </w:tcPr>
          <w:p w14:paraId="7130800B" w14:textId="10E6EFC5" w:rsidR="00092C2E" w:rsidRDefault="00092C2E" w:rsidP="00092C2E"/>
        </w:tc>
      </w:tr>
      <w:tr w:rsidR="00092C2E" w:rsidRPr="00E57D1D" w14:paraId="7FCA0657" w14:textId="77777777" w:rsidTr="003E0C16">
        <w:tc>
          <w:tcPr>
            <w:tcW w:w="5211" w:type="dxa"/>
            <w:gridSpan w:val="2"/>
          </w:tcPr>
          <w:p w14:paraId="624FB322" w14:textId="294F3E25" w:rsidR="00092C2E" w:rsidRPr="00E57D1D" w:rsidRDefault="00FC3109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C3109">
              <w:rPr>
                <w:rFonts w:ascii="Times New Roman" w:hAnsi="Times New Roman" w:cs="Times New Roman"/>
                <w:b/>
                <w:bCs/>
                <w:lang w:val="ro-RO"/>
              </w:rPr>
              <w:t>S8.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FC3109">
              <w:rPr>
                <w:rFonts w:ascii="Times New Roman" w:hAnsi="Times New Roman" w:cs="Times New Roman"/>
                <w:lang w:val="ro-RO"/>
              </w:rPr>
              <w:t>Construirea unui Employer Brand urmărind etapele procesului de dezvoltare (partea 1)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75D6970B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446D867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38CB8A39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7382792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770741D7" w14:textId="2B7370F4" w:rsidR="00092C2E" w:rsidRPr="00E57D1D" w:rsidRDefault="003E088E" w:rsidP="003E088E">
            <w:pPr>
              <w:pStyle w:val="Corptext"/>
              <w:rPr>
                <w:spacing w:val="-4"/>
                <w:sz w:val="20"/>
                <w:szCs w:val="20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.</w:t>
            </w:r>
          </w:p>
        </w:tc>
        <w:tc>
          <w:tcPr>
            <w:tcW w:w="1206" w:type="dxa"/>
          </w:tcPr>
          <w:p w14:paraId="6C75D71B" w14:textId="0689205A" w:rsidR="00092C2E" w:rsidRDefault="00092C2E" w:rsidP="00092C2E"/>
        </w:tc>
      </w:tr>
      <w:tr w:rsidR="00092C2E" w:rsidRPr="00E57D1D" w14:paraId="20D7CE3E" w14:textId="77777777" w:rsidTr="003E0C16">
        <w:tc>
          <w:tcPr>
            <w:tcW w:w="5211" w:type="dxa"/>
            <w:gridSpan w:val="2"/>
          </w:tcPr>
          <w:p w14:paraId="44ADECD9" w14:textId="600FE4E9" w:rsidR="00092C2E" w:rsidRPr="00E57D1D" w:rsidRDefault="00FC3109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C3109">
              <w:rPr>
                <w:rFonts w:ascii="Times New Roman" w:hAnsi="Times New Roman" w:cs="Times New Roman"/>
                <w:b/>
                <w:bCs/>
                <w:lang w:val="ro-RO"/>
              </w:rPr>
              <w:t>S9.</w:t>
            </w:r>
            <w:r>
              <w:rPr>
                <w:rFonts w:ascii="Times New Roman" w:hAnsi="Times New Roman" w:cs="Times New Roman"/>
                <w:lang w:val="ro-RO"/>
              </w:rPr>
              <w:t xml:space="preserve"> C</w:t>
            </w:r>
            <w:r w:rsidRPr="00FC3109">
              <w:rPr>
                <w:rFonts w:ascii="Times New Roman" w:hAnsi="Times New Roman" w:cs="Times New Roman"/>
                <w:lang w:val="ro-RO"/>
              </w:rPr>
              <w:t>onstruirea unui Employer Brand urmărind etapele procesului de dezvoltare (partea 1)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37E207FC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75592DB4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793B4674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720AB7EA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22F57B26" w14:textId="06C10D39" w:rsidR="00092C2E" w:rsidRPr="00E57D1D" w:rsidRDefault="00092C2E" w:rsidP="003E088E">
            <w:pPr>
              <w:pStyle w:val="Corptext"/>
              <w:rPr>
                <w:spacing w:val="-4"/>
                <w:sz w:val="20"/>
                <w:szCs w:val="20"/>
              </w:rPr>
            </w:pPr>
          </w:p>
        </w:tc>
        <w:tc>
          <w:tcPr>
            <w:tcW w:w="1206" w:type="dxa"/>
          </w:tcPr>
          <w:p w14:paraId="3E821E79" w14:textId="55AAD09F" w:rsidR="00092C2E" w:rsidRDefault="00092C2E" w:rsidP="00092C2E"/>
        </w:tc>
      </w:tr>
      <w:tr w:rsidR="00092C2E" w:rsidRPr="00E57D1D" w14:paraId="11E52DFF" w14:textId="77777777" w:rsidTr="003E0C16">
        <w:tc>
          <w:tcPr>
            <w:tcW w:w="5211" w:type="dxa"/>
            <w:gridSpan w:val="2"/>
          </w:tcPr>
          <w:p w14:paraId="06727C96" w14:textId="5CCDA5D2" w:rsidR="00092C2E" w:rsidRPr="00E57D1D" w:rsidRDefault="00FC3109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S10. </w:t>
            </w:r>
            <w:r w:rsidRPr="00FC3109">
              <w:rPr>
                <w:rFonts w:ascii="Times New Roman" w:hAnsi="Times New Roman" w:cs="Times New Roman"/>
                <w:lang w:val="ro-RO"/>
              </w:rPr>
              <w:t>Indicatorii prin care măsuram Employer Brand-ul</w:t>
            </w:r>
            <w:r w:rsidRPr="00FC310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(ce, când și cum măsurăm?)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16CB34FB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0CBC4659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2DE36A8C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087B48C4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436F986F" w14:textId="3724E93F" w:rsidR="00092C2E" w:rsidRPr="00E57D1D" w:rsidRDefault="00092C2E" w:rsidP="003E088E">
            <w:pPr>
              <w:pStyle w:val="Corptext"/>
              <w:rPr>
                <w:spacing w:val="-4"/>
                <w:sz w:val="20"/>
                <w:szCs w:val="20"/>
              </w:rPr>
            </w:pPr>
          </w:p>
        </w:tc>
        <w:tc>
          <w:tcPr>
            <w:tcW w:w="1206" w:type="dxa"/>
          </w:tcPr>
          <w:p w14:paraId="2B37AC99" w14:textId="24C62CD6" w:rsidR="00092C2E" w:rsidRDefault="00092C2E" w:rsidP="00092C2E"/>
        </w:tc>
      </w:tr>
      <w:tr w:rsidR="00092C2E" w:rsidRPr="00E57D1D" w14:paraId="3809D942" w14:textId="77777777" w:rsidTr="003E0C16">
        <w:tc>
          <w:tcPr>
            <w:tcW w:w="5211" w:type="dxa"/>
            <w:gridSpan w:val="2"/>
          </w:tcPr>
          <w:p w14:paraId="5C86EBF1" w14:textId="585F47B3" w:rsidR="00092C2E" w:rsidRPr="00E57D1D" w:rsidRDefault="00FC3109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S11. </w:t>
            </w:r>
            <w:r w:rsidRPr="00FC3109">
              <w:rPr>
                <w:rFonts w:ascii="Times New Roman" w:hAnsi="Times New Roman" w:cs="Times New Roman"/>
                <w:lang w:val="ro-RO"/>
              </w:rPr>
              <w:t>Moduri de comunicare interna si externa a unui Employer Brand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50687F75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53EE811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7FDA7A0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7B87A33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2947F0C0" w14:textId="1E14EFCE" w:rsidR="00092C2E" w:rsidRPr="00E57D1D" w:rsidRDefault="00092C2E" w:rsidP="003E088E">
            <w:pPr>
              <w:pStyle w:val="Corptext"/>
              <w:rPr>
                <w:spacing w:val="-4"/>
                <w:sz w:val="20"/>
                <w:szCs w:val="20"/>
              </w:rPr>
            </w:pPr>
          </w:p>
        </w:tc>
        <w:tc>
          <w:tcPr>
            <w:tcW w:w="1206" w:type="dxa"/>
          </w:tcPr>
          <w:p w14:paraId="47EBB19E" w14:textId="07F6DE98" w:rsidR="00092C2E" w:rsidRDefault="00092C2E" w:rsidP="00092C2E"/>
        </w:tc>
      </w:tr>
      <w:tr w:rsidR="00092C2E" w:rsidRPr="00E57D1D" w14:paraId="0729BB35" w14:textId="77777777" w:rsidTr="003E0C16">
        <w:tc>
          <w:tcPr>
            <w:tcW w:w="5211" w:type="dxa"/>
            <w:gridSpan w:val="2"/>
          </w:tcPr>
          <w:p w14:paraId="65633B97" w14:textId="5A4E72C5" w:rsidR="00FC3109" w:rsidRPr="00F44187" w:rsidRDefault="00FC3109" w:rsidP="00FC310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S</w:t>
            </w: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12. </w:t>
            </w:r>
            <w:r w:rsidRPr="00F44187">
              <w:rPr>
                <w:rFonts w:ascii="Times New Roman" w:hAnsi="Times New Roman" w:cs="Times New Roman"/>
                <w:lang w:val="ro-RO"/>
              </w:rPr>
              <w:t>Acțiuni specifice Employer Branding-ului</w:t>
            </w: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14:paraId="7E2DF070" w14:textId="20B59FC6" w:rsidR="00092C2E" w:rsidRDefault="00FC3109" w:rsidP="00FC310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(</w:t>
            </w:r>
            <w:r w:rsidRPr="00F44187">
              <w:rPr>
                <w:rFonts w:ascii="Times New Roman" w:hAnsi="Times New Roman" w:cs="Times New Roman"/>
                <w:lang w:val="ro-RO"/>
              </w:rPr>
              <w:t>Cultura organizațională, sisteme de comunicare, mediul de lucru (partea 2)</w:t>
            </w:r>
            <w:r>
              <w:rPr>
                <w:rFonts w:ascii="Times New Roman" w:hAnsi="Times New Roman" w:cs="Times New Roman"/>
                <w:lang w:val="ro-RO"/>
              </w:rPr>
              <w:t>,C</w:t>
            </w:r>
            <w:r w:rsidRPr="00F44187">
              <w:rPr>
                <w:rFonts w:ascii="Times New Roman" w:hAnsi="Times New Roman" w:cs="Times New Roman"/>
                <w:lang w:val="ro-RO"/>
              </w:rPr>
              <w:t>ampanii CSR. Practici și politici HR folosite în dezvoltarea employer brand-ului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3828" w:type="dxa"/>
          </w:tcPr>
          <w:p w14:paraId="162801AE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17D52EEE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68761535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15188DAA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278EA015" w14:textId="2440641D" w:rsidR="00092C2E" w:rsidRPr="00ED6CEE" w:rsidRDefault="00092C2E" w:rsidP="003E088E">
            <w:pPr>
              <w:pStyle w:val="Corptext"/>
              <w:rPr>
                <w:spacing w:val="-4"/>
                <w:sz w:val="20"/>
                <w:szCs w:val="20"/>
              </w:rPr>
            </w:pPr>
          </w:p>
        </w:tc>
        <w:tc>
          <w:tcPr>
            <w:tcW w:w="1206" w:type="dxa"/>
          </w:tcPr>
          <w:p w14:paraId="25A00698" w14:textId="683658BB" w:rsidR="00092C2E" w:rsidRDefault="00092C2E" w:rsidP="00092C2E"/>
        </w:tc>
      </w:tr>
      <w:tr w:rsidR="00092C2E" w:rsidRPr="00E57D1D" w14:paraId="15D61A38" w14:textId="77777777" w:rsidTr="003E0C16">
        <w:tc>
          <w:tcPr>
            <w:tcW w:w="5211" w:type="dxa"/>
            <w:gridSpan w:val="2"/>
          </w:tcPr>
          <w:p w14:paraId="525E4EFE" w14:textId="0E95DA1E" w:rsidR="00FC3109" w:rsidRPr="00F44187" w:rsidRDefault="00FC3109" w:rsidP="00FC3109">
            <w:pPr>
              <w:pStyle w:val="Frspaiere"/>
              <w:rPr>
                <w:rFonts w:ascii="Times New Roman" w:hAnsi="Times New Roman"/>
                <w:b/>
                <w:bCs/>
                <w:lang w:val="ro-RO"/>
              </w:rPr>
            </w:pPr>
            <w:r w:rsidRPr="00FC3109">
              <w:rPr>
                <w:rFonts w:ascii="Times New Roman" w:hAnsi="Times New Roman"/>
                <w:b/>
                <w:bCs/>
                <w:lang w:val="ro-RO"/>
              </w:rPr>
              <w:t>S13.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Pr="00F44187">
              <w:rPr>
                <w:rFonts w:ascii="Times New Roman" w:hAnsi="Times New Roman"/>
                <w:lang w:val="ro-RO"/>
              </w:rPr>
              <w:t>Organizațiile cu Employer Brand</w:t>
            </w:r>
            <w:r w:rsidRPr="00F44187">
              <w:rPr>
                <w:rFonts w:ascii="Times New Roman" w:hAnsi="Times New Roman"/>
                <w:b/>
                <w:bCs/>
                <w:lang w:val="ro-RO"/>
              </w:rPr>
              <w:t xml:space="preserve"> </w:t>
            </w:r>
          </w:p>
          <w:p w14:paraId="73D3959F" w14:textId="07095911" w:rsidR="00092C2E" w:rsidRPr="00E57D1D" w:rsidRDefault="00FC3109" w:rsidP="00FC310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44187">
              <w:rPr>
                <w:rFonts w:ascii="Times New Roman" w:hAnsi="Times New Roman"/>
                <w:lang w:val="ro-RO"/>
              </w:rPr>
              <w:t>(Practici și politici HR folosite în dezvoltarea employer brand-ului, Cum recunoaștem un Employer Brand?)</w:t>
            </w:r>
          </w:p>
        </w:tc>
        <w:tc>
          <w:tcPr>
            <w:tcW w:w="3828" w:type="dxa"/>
          </w:tcPr>
          <w:p w14:paraId="516E72E8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153B1B9B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179EBD50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3FD15BC9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4C79478E" w14:textId="554D81CD" w:rsidR="00092C2E" w:rsidRPr="00ED6CEE" w:rsidRDefault="00092C2E" w:rsidP="003E088E">
            <w:pPr>
              <w:pStyle w:val="Corptext"/>
              <w:rPr>
                <w:spacing w:val="-4"/>
                <w:sz w:val="20"/>
                <w:szCs w:val="20"/>
              </w:rPr>
            </w:pPr>
          </w:p>
        </w:tc>
        <w:tc>
          <w:tcPr>
            <w:tcW w:w="1206" w:type="dxa"/>
          </w:tcPr>
          <w:p w14:paraId="63BAF1AB" w14:textId="16697EE8" w:rsidR="00092C2E" w:rsidRDefault="00092C2E" w:rsidP="00092C2E"/>
        </w:tc>
      </w:tr>
      <w:tr w:rsidR="00863D8A" w:rsidRPr="00E57D1D" w14:paraId="6C6142D2" w14:textId="77777777" w:rsidTr="003E0C16">
        <w:tc>
          <w:tcPr>
            <w:tcW w:w="5211" w:type="dxa"/>
            <w:gridSpan w:val="2"/>
          </w:tcPr>
          <w:p w14:paraId="255F6D7D" w14:textId="7A2A3818" w:rsidR="00400445" w:rsidRPr="00400445" w:rsidRDefault="00FC3109" w:rsidP="00400445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FC3109">
              <w:rPr>
                <w:rFonts w:ascii="Times New Roman" w:hAnsi="Times New Roman"/>
                <w:b/>
                <w:bCs/>
                <w:lang w:val="ro-RO"/>
              </w:rPr>
              <w:t>S14.</w:t>
            </w:r>
            <w:r w:rsidR="00400445">
              <w:rPr>
                <w:rFonts w:ascii="Times New Roman" w:hAnsi="Times New Roman"/>
                <w:lang w:val="ro-RO"/>
              </w:rPr>
              <w:t xml:space="preserve"> </w:t>
            </w:r>
            <w:r w:rsidR="00400445" w:rsidRPr="00400445">
              <w:rPr>
                <w:rFonts w:ascii="Times New Roman" w:hAnsi="Times New Roman"/>
                <w:lang w:val="ro-RO"/>
              </w:rPr>
              <w:t>Seminar recapitulativ / feedback proiecte</w:t>
            </w:r>
          </w:p>
          <w:p w14:paraId="323DEFED" w14:textId="25DD6F9E" w:rsidR="00863D8A" w:rsidRPr="00E57D1D" w:rsidRDefault="00863D8A" w:rsidP="0040044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828" w:type="dxa"/>
          </w:tcPr>
          <w:p w14:paraId="4AE73161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225E2B95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11BAC8B3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45B23F23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217A39B4" w14:textId="19798A70" w:rsidR="00863D8A" w:rsidRDefault="00863D8A" w:rsidP="003E088E"/>
        </w:tc>
        <w:tc>
          <w:tcPr>
            <w:tcW w:w="1206" w:type="dxa"/>
          </w:tcPr>
          <w:p w14:paraId="69047DF6" w14:textId="72BB4C42" w:rsidR="00863D8A" w:rsidRDefault="00863D8A" w:rsidP="00863D8A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63D8A" w:rsidRPr="00E57D1D" w14:paraId="432E706A" w14:textId="77777777" w:rsidTr="003E0C16">
        <w:tc>
          <w:tcPr>
            <w:tcW w:w="10245" w:type="dxa"/>
            <w:gridSpan w:val="4"/>
          </w:tcPr>
          <w:p w14:paraId="5C3A6330" w14:textId="77777777" w:rsidR="00FC3109" w:rsidRPr="00FC3109" w:rsidRDefault="00863D8A" w:rsidP="00FC3109">
            <w:pPr>
              <w:pStyle w:val="Frspaiere"/>
              <w:ind w:left="720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Bibliografie</w:t>
            </w:r>
          </w:p>
          <w:p w14:paraId="1AB79687" w14:textId="6686CB84" w:rsidR="00FC3109" w:rsidRPr="00E57D1D" w:rsidRDefault="00FC3109" w:rsidP="00FC3109">
            <w:pPr>
              <w:pStyle w:val="Frspaiere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Brett Minchington</w:t>
            </w:r>
            <w:r w:rsidRPr="00E57D1D">
              <w:rPr>
                <w:rFonts w:ascii="Times New Roman" w:hAnsi="Times New Roman" w:cs="Times New Roman"/>
                <w:lang w:val="ro-RO"/>
              </w:rPr>
              <w:t>. (</w:t>
            </w:r>
            <w:r>
              <w:rPr>
                <w:rFonts w:ascii="Times New Roman" w:hAnsi="Times New Roman" w:cs="Times New Roman"/>
                <w:lang w:val="ro-RO"/>
              </w:rPr>
              <w:t>2006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). </w:t>
            </w:r>
            <w:r w:rsidRPr="00025991">
              <w:rPr>
                <w:rFonts w:ascii="Times New Roman" w:hAnsi="Times New Roman" w:cs="Times New Roman"/>
                <w:i/>
                <w:iCs/>
                <w:lang w:val="ro-RO"/>
              </w:rPr>
              <w:t>Your Employer Brand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F44187">
              <w:rPr>
                <w:rFonts w:ascii="Times New Roman" w:hAnsi="Times New Roman" w:cs="Times New Roman"/>
                <w:lang w:val="ro-RO"/>
              </w:rPr>
              <w:t>Collective Learning Australia</w:t>
            </w:r>
            <w:r w:rsidRPr="00E57D1D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10167A3C" w14:textId="77777777" w:rsidR="00FC3109" w:rsidRDefault="00FC3109" w:rsidP="00FC3109">
            <w:pPr>
              <w:pStyle w:val="Frspaiere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t xml:space="preserve">Ambler, T. and S. Barrow. (1996).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The employer brand</w:t>
            </w:r>
            <w:r w:rsidRPr="00935291">
              <w:rPr>
                <w:rFonts w:ascii="Times New Roman" w:hAnsi="Times New Roman" w:cs="Times New Roman"/>
                <w:lang w:val="ro-RO"/>
              </w:rPr>
              <w:t>. Journal of Brand Management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  <w:r w:rsidRPr="00935291">
              <w:rPr>
                <w:rFonts w:ascii="Times New Roman" w:hAnsi="Times New Roman" w:cs="Times New Roman"/>
                <w:lang w:val="ro-RO"/>
              </w:rPr>
              <w:t xml:space="preserve"> http://dx.doi.org/10.1057/bm.1996.42</w:t>
            </w:r>
          </w:p>
          <w:p w14:paraId="495C0452" w14:textId="77777777" w:rsidR="00FC3109" w:rsidRDefault="00FC3109" w:rsidP="00FC3109">
            <w:pPr>
              <w:pStyle w:val="Frspaiere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lastRenderedPageBreak/>
              <w:t xml:space="preserve">Berthon, P., Ewing, M., &amp; Hah, L. L. (2005). Captivating company: dimensions of attractiveness in employer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branding</w:t>
            </w:r>
            <w:r w:rsidRPr="00935291">
              <w:rPr>
                <w:rFonts w:ascii="Times New Roman" w:hAnsi="Times New Roman" w:cs="Times New Roman"/>
                <w:lang w:val="ro-RO"/>
              </w:rPr>
              <w:t>. International journal of advertising.</w:t>
            </w:r>
          </w:p>
          <w:p w14:paraId="6A1EA44A" w14:textId="77777777" w:rsidR="00FC3109" w:rsidRDefault="00FC3109" w:rsidP="00FC3109">
            <w:pPr>
              <w:pStyle w:val="Frspaiere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t xml:space="preserve">Christian P. Theurer, Andranik Tumasjan, Isabell M. Welpe and Filip Lievens (2016).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Employer Branding: A Brand</w:t>
            </w:r>
            <w:r w:rsidRPr="0093529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Equity-based Literature Review and Research Agenda</w:t>
            </w:r>
            <w:r w:rsidRPr="00935291">
              <w:rPr>
                <w:rFonts w:ascii="Times New Roman" w:hAnsi="Times New Roman" w:cs="Times New Roman"/>
                <w:lang w:val="ro-RO"/>
              </w:rPr>
              <w:t>. International Journal of Management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525C8A32" w14:textId="3491974E" w:rsidR="00863D8A" w:rsidRPr="00D62212" w:rsidRDefault="00863D8A" w:rsidP="00FC3109">
            <w:pPr>
              <w:pStyle w:val="Frspaiere"/>
              <w:ind w:left="720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863D8A" w:rsidRPr="00E57D1D" w14:paraId="4DEF22A7" w14:textId="77777777" w:rsidTr="003E0C16">
        <w:tc>
          <w:tcPr>
            <w:tcW w:w="10245" w:type="dxa"/>
            <w:gridSpan w:val="4"/>
          </w:tcPr>
          <w:p w14:paraId="679B5A96" w14:textId="77777777" w:rsidR="00863D8A" w:rsidRPr="00E57D1D" w:rsidRDefault="00863D8A" w:rsidP="00863D8A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6A114BAA" w14:textId="77777777" w:rsidR="00D22F08" w:rsidRPr="00E57D1D" w:rsidRDefault="00D22F08" w:rsidP="00E57D1D">
      <w:pPr>
        <w:pStyle w:val="Listparagraf"/>
        <w:spacing w:after="0" w:line="240" w:lineRule="auto"/>
        <w:ind w:left="0"/>
        <w:rPr>
          <w:rFonts w:ascii="Times New Roman" w:hAnsi="Times New Roman" w:cs="Times New Roman"/>
          <w:lang w:val="ro-RO"/>
        </w:rPr>
      </w:pPr>
    </w:p>
    <w:p w14:paraId="3490A149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207"/>
      </w:tblGrid>
      <w:tr w:rsidR="00D22F08" w:rsidRPr="004C4FD5" w14:paraId="56100854" w14:textId="77777777">
        <w:tc>
          <w:tcPr>
            <w:tcW w:w="10207" w:type="dxa"/>
          </w:tcPr>
          <w:p w14:paraId="2B882FE8" w14:textId="395A99E7" w:rsidR="00D22F08" w:rsidRPr="00E57D1D" w:rsidRDefault="00D22F08" w:rsidP="00E57D1D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Conţinuturile tematice abordate prezintă un nivel ridicat de compatibilitate cu ofertele de profil din România, dar şi de la nivel international. Activităţile de curs şi de seminar proiectate includ principale</w:t>
            </w:r>
            <w:r w:rsidR="00755EA2">
              <w:rPr>
                <w:rFonts w:ascii="Times New Roman" w:hAnsi="Times New Roman" w:cs="Times New Roman"/>
                <w:lang w:val="ro-RO"/>
              </w:rPr>
              <w:t>le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 subiecte de interes din domeniul </w:t>
            </w:r>
            <w:r w:rsidR="00755EA2">
              <w:rPr>
                <w:rFonts w:ascii="Times New Roman" w:hAnsi="Times New Roman" w:cs="Times New Roman"/>
                <w:lang w:val="ro-RO"/>
              </w:rPr>
              <w:t>employer branding-ului.</w:t>
            </w:r>
          </w:p>
          <w:p w14:paraId="22A2AE93" w14:textId="528B955D" w:rsidR="00D22F08" w:rsidRPr="00E57D1D" w:rsidRDefault="00D22F08" w:rsidP="00E57D1D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Dezvoltarea abilităti</w:t>
            </w:r>
            <w:r w:rsidR="00755EA2">
              <w:rPr>
                <w:rFonts w:ascii="Times New Roman" w:hAnsi="Times New Roman" w:cs="Times New Roman"/>
                <w:lang w:val="ro-RO"/>
              </w:rPr>
              <w:t>lor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 de </w:t>
            </w:r>
            <w:r w:rsidR="00755EA2">
              <w:rPr>
                <w:rFonts w:ascii="Times New Roman" w:hAnsi="Times New Roman" w:cs="Times New Roman"/>
                <w:lang w:val="ro-RO"/>
              </w:rPr>
              <w:t>construire și comunicare a unui Employer Brand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 reprezintă un punct forte pentru orice viitor </w:t>
            </w:r>
            <w:r w:rsidR="00755EA2">
              <w:rPr>
                <w:rFonts w:ascii="Times New Roman" w:hAnsi="Times New Roman" w:cs="Times New Roman"/>
                <w:lang w:val="ro-RO"/>
              </w:rPr>
              <w:t>specialist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 si consultant</w:t>
            </w:r>
            <w:r w:rsidR="00755EA2">
              <w:rPr>
                <w:rFonts w:ascii="Times New Roman" w:hAnsi="Times New Roman" w:cs="Times New Roman"/>
                <w:lang w:val="ro-RO"/>
              </w:rPr>
              <w:t xml:space="preserve"> de resurse umane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.  </w:t>
            </w:r>
          </w:p>
        </w:tc>
      </w:tr>
    </w:tbl>
    <w:p w14:paraId="401C70EE" w14:textId="77777777" w:rsidR="00D22F08" w:rsidRDefault="00D22F08" w:rsidP="00E57D1D">
      <w:pPr>
        <w:pStyle w:val="Listparagraf"/>
        <w:spacing w:after="0" w:line="240" w:lineRule="auto"/>
        <w:rPr>
          <w:rFonts w:ascii="Times New Roman" w:hAnsi="Times New Roman" w:cs="Times New Roman"/>
          <w:lang w:val="ro-RO"/>
        </w:rPr>
      </w:pPr>
    </w:p>
    <w:p w14:paraId="2EB6B6BF" w14:textId="77777777" w:rsidR="00B10090" w:rsidRDefault="00B10090" w:rsidP="00E57D1D">
      <w:pPr>
        <w:pStyle w:val="Listparagraf"/>
        <w:spacing w:after="0" w:line="240" w:lineRule="auto"/>
        <w:rPr>
          <w:rFonts w:ascii="Times New Roman" w:hAnsi="Times New Roman" w:cs="Times New Roman"/>
          <w:lang w:val="ro-RO"/>
        </w:rPr>
      </w:pPr>
    </w:p>
    <w:p w14:paraId="5C8608CA" w14:textId="77777777" w:rsidR="00B10090" w:rsidRPr="00AB51F7" w:rsidRDefault="00B10090" w:rsidP="00B10090">
      <w:pPr>
        <w:pStyle w:val="Listparagraf"/>
        <w:numPr>
          <w:ilvl w:val="0"/>
          <w:numId w:val="1"/>
        </w:numPr>
        <w:spacing w:after="0"/>
        <w:ind w:left="714" w:hanging="357"/>
        <w:contextualSpacing/>
        <w:rPr>
          <w:b/>
          <w:bCs/>
        </w:rPr>
      </w:pPr>
      <w:r w:rsidRPr="00AB51F7">
        <w:rPr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B10090" w:rsidRPr="00AB51F7" w14:paraId="7CE640E4" w14:textId="77777777" w:rsidTr="003107D5">
        <w:trPr>
          <w:trHeight w:val="558"/>
        </w:trPr>
        <w:tc>
          <w:tcPr>
            <w:tcW w:w="9389" w:type="dxa"/>
          </w:tcPr>
          <w:p w14:paraId="1D0C04AD" w14:textId="77777777" w:rsidR="00B10090" w:rsidRPr="00AB51F7" w:rsidRDefault="00B10090" w:rsidP="003107D5">
            <w:pPr>
              <w:pStyle w:val="Frspaiere"/>
              <w:spacing w:line="276" w:lineRule="auto"/>
              <w:jc w:val="both"/>
              <w:rPr>
                <w:lang w:val="ro-RO"/>
              </w:rPr>
            </w:pPr>
            <w:r w:rsidRPr="00AB51F7">
              <w:rPr>
                <w:b/>
                <w:bCs/>
                <w:lang w:val="ro-RO"/>
              </w:rPr>
              <w:t>Pentru realizarea sarcinilor definite la secțiunea de evaluare</w:t>
            </w:r>
            <w:r w:rsidRPr="00AB51F7">
              <w:rPr>
                <w:lang w:val="ro-RO"/>
              </w:rPr>
              <w:t xml:space="preserve"> </w:t>
            </w:r>
            <w:r w:rsidRPr="00AB51F7">
              <w:rPr>
                <w:highlight w:val="yellow"/>
                <w:lang w:val="ro-RO"/>
              </w:rPr>
              <w:t>(cadrul didactic va preciza dacă doar la curs, doar la seminar/laborator sau la ambele)</w:t>
            </w:r>
            <w:r w:rsidRPr="00AB51F7">
              <w:rPr>
                <w:lang w:val="ro-RO"/>
              </w:rPr>
              <w:t xml:space="preserve">, </w:t>
            </w:r>
            <w:r w:rsidRPr="00AB51F7">
              <w:rPr>
                <w:b/>
                <w:bCs/>
                <w:highlight w:val="lightGray"/>
                <w:lang w:val="ro-RO"/>
              </w:rPr>
              <w:t>nu</w:t>
            </w:r>
            <w:r w:rsidRPr="00AB51F7">
              <w:rPr>
                <w:b/>
                <w:bCs/>
                <w:lang w:val="ro-RO"/>
              </w:rPr>
              <w:t xml:space="preserve"> este permisă utilizarea instrumentelor IAgen</w:t>
            </w:r>
            <w:r w:rsidRPr="00AB51F7">
              <w:rPr>
                <w:lang w:val="ro-RO"/>
              </w:rPr>
              <w:t xml:space="preserve"> </w:t>
            </w:r>
            <w:r w:rsidRPr="00AB51F7">
              <w:rPr>
                <w:highlight w:val="yellow"/>
                <w:lang w:val="ro-RO"/>
              </w:rPr>
              <w:t>SAU</w:t>
            </w:r>
            <w:r w:rsidRPr="00AB51F7">
              <w:rPr>
                <w:lang w:val="ro-RO"/>
              </w:rPr>
              <w:t xml:space="preserve"> </w:t>
            </w:r>
            <w:r w:rsidRPr="00AB51F7">
              <w:rPr>
                <w:b/>
                <w:bCs/>
                <w:lang w:val="ro-RO"/>
              </w:rPr>
              <w:t>este permisă utilizarea IIAgen pentru</w:t>
            </w:r>
            <w:r w:rsidRPr="00AB51F7">
              <w:rPr>
                <w:lang w:val="ro-RO"/>
              </w:rPr>
              <w:t xml:space="preserve"> </w:t>
            </w:r>
            <w:r w:rsidRPr="00AB51F7">
              <w:rPr>
                <w:i/>
                <w:iCs/>
                <w:highlight w:val="lightGray"/>
                <w:lang w:val="ro-RO"/>
              </w:rPr>
              <w:t>generarea de idei/slogan/design/imagini/rescriere de text, editare/review etc.</w:t>
            </w:r>
            <w:r w:rsidRPr="00AB51F7">
              <w:rPr>
                <w:lang w:val="ro-RO"/>
              </w:rPr>
              <w:t xml:space="preserve"> </w:t>
            </w:r>
            <w:r w:rsidRPr="00AB51F7">
              <w:rPr>
                <w:highlight w:val="yellow"/>
                <w:lang w:val="ro-RO"/>
              </w:rPr>
              <w:t>(cadrul didactic alege una dintre variante)</w:t>
            </w:r>
            <w:r w:rsidRPr="00AB51F7">
              <w:rPr>
                <w:lang w:val="ro-RO"/>
              </w:rPr>
              <w:t xml:space="preserve">. </w:t>
            </w:r>
          </w:p>
          <w:p w14:paraId="711C2BC6" w14:textId="77777777" w:rsidR="00B10090" w:rsidRPr="00AB51F7" w:rsidRDefault="00B10090" w:rsidP="003107D5">
            <w:pPr>
              <w:pStyle w:val="Frspaiere"/>
              <w:spacing w:line="276" w:lineRule="auto"/>
              <w:jc w:val="both"/>
              <w:rPr>
                <w:i/>
                <w:iCs/>
                <w:lang w:val="ro-RO"/>
              </w:rPr>
            </w:pPr>
            <w:r w:rsidRPr="00AB51F7">
              <w:rPr>
                <w:i/>
                <w:iCs/>
                <w:lang w:val="ro-RO"/>
              </w:rPr>
              <w:t>Exemplele cele mai cunoscute de instrumente IAgen includ, dar nu se rezumă la: ChatGPT, Google Gemini, Copilot pentru text sau MidJourney pentru imagini.</w:t>
            </w:r>
          </w:p>
          <w:p w14:paraId="60C83D58" w14:textId="77777777" w:rsidR="00B10090" w:rsidRPr="00AB51F7" w:rsidRDefault="00B10090" w:rsidP="003107D5">
            <w:pPr>
              <w:pStyle w:val="Frspaiere"/>
              <w:spacing w:line="276" w:lineRule="auto"/>
              <w:jc w:val="both"/>
              <w:rPr>
                <w:lang w:val="ro-RO"/>
              </w:rPr>
            </w:pPr>
            <w:r w:rsidRPr="00AB51F7">
              <w:rPr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7" w:history="1">
              <w:r w:rsidRPr="00AB51F7">
                <w:rPr>
                  <w:rStyle w:val="Hyperlink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AB51F7">
              <w:rPr>
                <w:i/>
                <w:iCs/>
                <w:lang w:val="ro-RO"/>
              </w:rPr>
              <w:t xml:space="preserve">, instrumentul pe care l-a utilizat, modul în care a fost utilizat și partea din sarcină în care acesta a fost utilizat. </w:t>
            </w:r>
            <w:r w:rsidRPr="00AB51F7">
              <w:rPr>
                <w:i/>
                <w:iCs/>
                <w:highlight w:val="yellow"/>
                <w:lang w:val="ro-RO"/>
              </w:rPr>
              <w:t>Declarația va fi menționată de student la începutul sarcinii de lucru elaborate.</w:t>
            </w:r>
          </w:p>
        </w:tc>
      </w:tr>
    </w:tbl>
    <w:p w14:paraId="7D345AA3" w14:textId="77777777" w:rsidR="00B10090" w:rsidRPr="00E57D1D" w:rsidRDefault="00B10090" w:rsidP="00E57D1D">
      <w:pPr>
        <w:pStyle w:val="Listparagraf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E254250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 xml:space="preserve"> Evaluare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34"/>
        <w:gridCol w:w="2358"/>
        <w:gridCol w:w="3458"/>
        <w:gridCol w:w="2912"/>
      </w:tblGrid>
      <w:tr w:rsidR="00D22F08" w:rsidRPr="00E57D1D" w14:paraId="143ECBCC" w14:textId="77777777" w:rsidTr="00263038">
        <w:tc>
          <w:tcPr>
            <w:tcW w:w="1242" w:type="dxa"/>
          </w:tcPr>
          <w:p w14:paraId="166DC777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Tip activitate</w:t>
            </w:r>
          </w:p>
        </w:tc>
        <w:tc>
          <w:tcPr>
            <w:tcW w:w="2410" w:type="dxa"/>
          </w:tcPr>
          <w:p w14:paraId="0C89CFE3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10.1 Criterii de evaluare</w:t>
            </w:r>
          </w:p>
        </w:tc>
        <w:tc>
          <w:tcPr>
            <w:tcW w:w="3544" w:type="dxa"/>
          </w:tcPr>
          <w:p w14:paraId="1DF8FF06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10.2 Metode de evaluare</w:t>
            </w:r>
          </w:p>
        </w:tc>
        <w:tc>
          <w:tcPr>
            <w:tcW w:w="2992" w:type="dxa"/>
          </w:tcPr>
          <w:p w14:paraId="745C4E8F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10.3 Pondere din nota finală</w:t>
            </w:r>
          </w:p>
        </w:tc>
      </w:tr>
      <w:tr w:rsidR="00D22F08" w:rsidRPr="00E57D1D" w14:paraId="4C65B0F0" w14:textId="77777777" w:rsidTr="00263038">
        <w:trPr>
          <w:cantSplit/>
          <w:trHeight w:val="537"/>
        </w:trPr>
        <w:tc>
          <w:tcPr>
            <w:tcW w:w="1242" w:type="dxa"/>
          </w:tcPr>
          <w:p w14:paraId="481D10B9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10.4 Curs</w:t>
            </w:r>
          </w:p>
        </w:tc>
        <w:tc>
          <w:tcPr>
            <w:tcW w:w="2410" w:type="dxa"/>
          </w:tcPr>
          <w:p w14:paraId="1E176B37" w14:textId="7622379B" w:rsidR="00D22F08" w:rsidRPr="003F486A" w:rsidRDefault="003F486A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3F486A">
              <w:rPr>
                <w:rFonts w:ascii="Times New Roman" w:hAnsi="Times New Roman" w:cs="Times New Roman"/>
                <w:b/>
                <w:bCs/>
                <w:lang w:val="fr-FR"/>
              </w:rPr>
              <w:t>Test grilă</w:t>
            </w:r>
          </w:p>
        </w:tc>
        <w:tc>
          <w:tcPr>
            <w:tcW w:w="3544" w:type="dxa"/>
          </w:tcPr>
          <w:p w14:paraId="1C6A314B" w14:textId="11D05055" w:rsidR="00547AE8" w:rsidRPr="00547AE8" w:rsidRDefault="003F486A" w:rsidP="00547AE8">
            <w:pPr>
              <w:pStyle w:val="Frspaie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3C13B6">
              <w:rPr>
                <w:rFonts w:ascii="Times New Roman" w:hAnsi="Times New Roman" w:cs="Times New Roman"/>
              </w:rPr>
              <w:t>est grila</w:t>
            </w:r>
            <w:r>
              <w:rPr>
                <w:rFonts w:ascii="Times New Roman" w:hAnsi="Times New Roman" w:cs="Times New Roman"/>
              </w:rPr>
              <w:t xml:space="preserve"> de cunostinte in cursul 14</w:t>
            </w:r>
            <w:r w:rsidR="003C13B6">
              <w:rPr>
                <w:rFonts w:ascii="Times New Roman" w:hAnsi="Times New Roman" w:cs="Times New Roman"/>
              </w:rPr>
              <w:t xml:space="preserve"> </w:t>
            </w:r>
            <w:r w:rsidR="00547AE8">
              <w:rPr>
                <w:rFonts w:ascii="Times New Roman" w:hAnsi="Times New Roman" w:cs="Times New Roman"/>
              </w:rPr>
              <w:t>-</w:t>
            </w:r>
            <w:r w:rsidR="00547AE8" w:rsidRPr="00547AE8">
              <w:rPr>
                <w:rFonts w:ascii="Times New Roman" w:hAnsi="Times New Roman" w:cs="Times New Roman"/>
              </w:rPr>
              <w:t>18 întrebări cu răspuns</w:t>
            </w:r>
          </w:p>
          <w:p w14:paraId="0378E6F0" w14:textId="61C5B222" w:rsidR="003C13B6" w:rsidRPr="00E57D1D" w:rsidRDefault="00547AE8" w:rsidP="003F486A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547AE8">
              <w:rPr>
                <w:rFonts w:ascii="Times New Roman" w:hAnsi="Times New Roman" w:cs="Times New Roman"/>
              </w:rPr>
              <w:t>multiplu (0,5 pct/întrebare + 1 pct. din oficiu). Pentru promovarea testului,</w:t>
            </w:r>
            <w:r w:rsidR="003F486A">
              <w:rPr>
                <w:rFonts w:ascii="Times New Roman" w:hAnsi="Times New Roman" w:cs="Times New Roman"/>
              </w:rPr>
              <w:t xml:space="preserve"> </w:t>
            </w:r>
            <w:r w:rsidRPr="00547AE8">
              <w:rPr>
                <w:rFonts w:ascii="Times New Roman" w:hAnsi="Times New Roman" w:cs="Times New Roman"/>
              </w:rPr>
              <w:t xml:space="preserve">studentul trebuie să obțină minimum nota 5. </w:t>
            </w:r>
            <w:r w:rsidR="00B67E04">
              <w:rPr>
                <w:rFonts w:ascii="Times New Roman" w:hAnsi="Times New Roman" w:cs="Times New Roman"/>
              </w:rPr>
              <w:t xml:space="preserve">In sesiunea de restanțe evaluarea se va realiza oral </w:t>
            </w:r>
          </w:p>
        </w:tc>
        <w:tc>
          <w:tcPr>
            <w:tcW w:w="2992" w:type="dxa"/>
          </w:tcPr>
          <w:p w14:paraId="50404361" w14:textId="0396969B" w:rsidR="00D22F08" w:rsidRPr="00E57D1D" w:rsidRDefault="003F486A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  <w:r w:rsidR="003C13B6">
              <w:rPr>
                <w:rFonts w:ascii="Times New Roman" w:hAnsi="Times New Roman" w:cs="Times New Roman"/>
                <w:lang w:val="ro-RO"/>
              </w:rPr>
              <w:t>0%</w:t>
            </w:r>
          </w:p>
        </w:tc>
      </w:tr>
      <w:tr w:rsidR="003F486A" w:rsidRPr="004C4FD5" w14:paraId="262EDA81" w14:textId="77777777" w:rsidTr="00263038">
        <w:trPr>
          <w:cantSplit/>
          <w:trHeight w:val="806"/>
        </w:trPr>
        <w:tc>
          <w:tcPr>
            <w:tcW w:w="1242" w:type="dxa"/>
          </w:tcPr>
          <w:p w14:paraId="66DF1535" w14:textId="77777777" w:rsidR="003F486A" w:rsidRPr="00E57D1D" w:rsidRDefault="003F486A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410" w:type="dxa"/>
          </w:tcPr>
          <w:p w14:paraId="173D6CFF" w14:textId="75BE7BD9" w:rsidR="003F486A" w:rsidRPr="00C05043" w:rsidRDefault="003F486A" w:rsidP="00E57D1D">
            <w:pPr>
              <w:pStyle w:val="Frspaiere"/>
              <w:rPr>
                <w:rFonts w:ascii="Times New Roman" w:hAnsi="Times New Roman" w:cs="Times New Roman"/>
                <w:b/>
                <w:bCs/>
              </w:rPr>
            </w:pPr>
            <w:r w:rsidRPr="00C05043">
              <w:rPr>
                <w:rFonts w:ascii="Times New Roman" w:hAnsi="Times New Roman" w:cs="Times New Roman"/>
                <w:b/>
                <w:bCs/>
              </w:rPr>
              <w:t>Examen final (in sesiune)</w:t>
            </w:r>
          </w:p>
        </w:tc>
        <w:tc>
          <w:tcPr>
            <w:tcW w:w="3544" w:type="dxa"/>
          </w:tcPr>
          <w:p w14:paraId="2A8B24D7" w14:textId="599F7213" w:rsidR="003F486A" w:rsidRDefault="003F486A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Oral-Prezentarea unui proiect de construire al unui Employer Brand și </w:t>
            </w:r>
            <w:r w:rsidR="00C05043">
              <w:rPr>
                <w:rFonts w:ascii="Times New Roman" w:hAnsi="Times New Roman" w:cs="Times New Roman"/>
                <w:lang w:val="ro-RO"/>
              </w:rPr>
              <w:t xml:space="preserve">modul in care se comunica </w:t>
            </w:r>
          </w:p>
        </w:tc>
        <w:tc>
          <w:tcPr>
            <w:tcW w:w="2992" w:type="dxa"/>
          </w:tcPr>
          <w:p w14:paraId="37111A68" w14:textId="2D3D7DBA" w:rsidR="003F486A" w:rsidRDefault="003F486A" w:rsidP="004A2EF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30%</w:t>
            </w:r>
          </w:p>
        </w:tc>
      </w:tr>
      <w:tr w:rsidR="00D22F08" w:rsidRPr="004C4FD5" w14:paraId="475270D3" w14:textId="77777777" w:rsidTr="00263038">
        <w:trPr>
          <w:cantSplit/>
          <w:trHeight w:val="806"/>
        </w:trPr>
        <w:tc>
          <w:tcPr>
            <w:tcW w:w="1242" w:type="dxa"/>
          </w:tcPr>
          <w:p w14:paraId="7441B2B6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lastRenderedPageBreak/>
              <w:t>10.5 Seminar / laborator</w:t>
            </w:r>
          </w:p>
        </w:tc>
        <w:tc>
          <w:tcPr>
            <w:tcW w:w="2410" w:type="dxa"/>
          </w:tcPr>
          <w:p w14:paraId="1771F3EB" w14:textId="193A38AD" w:rsidR="00D22F08" w:rsidRPr="00C05043" w:rsidRDefault="003F486A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05043">
              <w:rPr>
                <w:rFonts w:ascii="Times New Roman" w:hAnsi="Times New Roman" w:cs="Times New Roman"/>
                <w:b/>
                <w:bCs/>
              </w:rPr>
              <w:t>Evaluare pe parcurs-3sarcini</w:t>
            </w:r>
          </w:p>
        </w:tc>
        <w:tc>
          <w:tcPr>
            <w:tcW w:w="3544" w:type="dxa"/>
          </w:tcPr>
          <w:p w14:paraId="09A74555" w14:textId="742CAFB9" w:rsidR="00D22F08" w:rsidRPr="00E57D1D" w:rsidRDefault="003C13B6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Evaluare </w:t>
            </w:r>
            <w:r w:rsidR="00C05043">
              <w:rPr>
                <w:rFonts w:ascii="Times New Roman" w:hAnsi="Times New Roman" w:cs="Times New Roman"/>
                <w:lang w:val="ro-RO"/>
              </w:rPr>
              <w:t>pe parcurs</w:t>
            </w:r>
            <w:r>
              <w:rPr>
                <w:rFonts w:ascii="Times New Roman" w:hAnsi="Times New Roman" w:cs="Times New Roman"/>
                <w:lang w:val="ro-RO"/>
              </w:rPr>
              <w:t xml:space="preserve"> prin </w:t>
            </w:r>
            <w:r w:rsidR="00C05043">
              <w:rPr>
                <w:rFonts w:ascii="Times New Roman" w:hAnsi="Times New Roman" w:cs="Times New Roman"/>
                <w:lang w:val="ro-RO"/>
              </w:rPr>
              <w:t>realizarea a 3 sarcini care corespund cu 3 rezultate ale invatarii</w:t>
            </w:r>
          </w:p>
        </w:tc>
        <w:tc>
          <w:tcPr>
            <w:tcW w:w="2992" w:type="dxa"/>
          </w:tcPr>
          <w:p w14:paraId="711B81E0" w14:textId="4328CECD" w:rsidR="00D22F08" w:rsidRPr="00E57D1D" w:rsidRDefault="00547AE8" w:rsidP="004A2EF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  <w:r w:rsidR="003C13B6">
              <w:rPr>
                <w:rFonts w:ascii="Times New Roman" w:hAnsi="Times New Roman" w:cs="Times New Roman"/>
                <w:lang w:val="ro-RO"/>
              </w:rPr>
              <w:t>0%</w:t>
            </w:r>
          </w:p>
        </w:tc>
      </w:tr>
      <w:tr w:rsidR="003C13B6" w:rsidRPr="004C4FD5" w14:paraId="4BC3AECD" w14:textId="77777777" w:rsidTr="00400445">
        <w:trPr>
          <w:cantSplit/>
          <w:trHeight w:val="806"/>
        </w:trPr>
        <w:tc>
          <w:tcPr>
            <w:tcW w:w="10188" w:type="dxa"/>
            <w:gridSpan w:val="4"/>
          </w:tcPr>
          <w:p w14:paraId="40BF31A2" w14:textId="77777777" w:rsidR="003C13B6" w:rsidRPr="003C13B6" w:rsidRDefault="003C13B6" w:rsidP="003C13B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3C13B6">
              <w:rPr>
                <w:rFonts w:ascii="Times New Roman" w:hAnsi="Times New Roman" w:cs="Times New Roman"/>
                <w:b/>
                <w:bCs/>
                <w:lang w:val="ro-RO"/>
              </w:rPr>
              <w:t>Condiții de intrare în examen în prima sesiune</w:t>
            </w:r>
          </w:p>
          <w:p w14:paraId="01DFEBAC" w14:textId="77777777" w:rsidR="003C13B6" w:rsidRPr="003C13B6" w:rsidRDefault="003C13B6" w:rsidP="003C13B6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3C13B6">
              <w:rPr>
                <w:rFonts w:ascii="Times New Roman" w:hAnsi="Times New Roman" w:cs="Times New Roman"/>
                <w:lang w:val="ro-RO"/>
              </w:rPr>
              <w:t>Prezența la minim 50% din numărul total al cursurilor</w:t>
            </w:r>
          </w:p>
          <w:p w14:paraId="0660D478" w14:textId="099CBF1C" w:rsidR="003C13B6" w:rsidRDefault="003C13B6" w:rsidP="003C13B6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3C13B6">
              <w:rPr>
                <w:rFonts w:ascii="Times New Roman" w:hAnsi="Times New Roman" w:cs="Times New Roman"/>
                <w:lang w:val="ro-RO"/>
              </w:rPr>
              <w:t xml:space="preserve">Prezența la minim </w:t>
            </w:r>
            <w:r w:rsidR="006D6841">
              <w:rPr>
                <w:rFonts w:ascii="Times New Roman" w:hAnsi="Times New Roman" w:cs="Times New Roman"/>
                <w:lang w:val="ro-RO"/>
              </w:rPr>
              <w:t>5</w:t>
            </w:r>
            <w:r w:rsidRPr="003C13B6">
              <w:rPr>
                <w:rFonts w:ascii="Times New Roman" w:hAnsi="Times New Roman" w:cs="Times New Roman"/>
                <w:lang w:val="ro-RO"/>
              </w:rPr>
              <w:t xml:space="preserve">0% din numărul total al seminariilor </w:t>
            </w:r>
          </w:p>
        </w:tc>
      </w:tr>
      <w:tr w:rsidR="00D22F08" w:rsidRPr="00E57D1D" w14:paraId="37E2F886" w14:textId="77777777">
        <w:tc>
          <w:tcPr>
            <w:tcW w:w="0" w:type="auto"/>
            <w:gridSpan w:val="4"/>
          </w:tcPr>
          <w:p w14:paraId="2D15C994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10.6 Standard minim de performanţă</w:t>
            </w:r>
          </w:p>
        </w:tc>
      </w:tr>
      <w:tr w:rsidR="00D22F08" w:rsidRPr="00E57D1D" w14:paraId="545606E0" w14:textId="77777777" w:rsidTr="003C13B6">
        <w:trPr>
          <w:trHeight w:val="231"/>
        </w:trPr>
        <w:tc>
          <w:tcPr>
            <w:tcW w:w="0" w:type="auto"/>
            <w:gridSpan w:val="4"/>
          </w:tcPr>
          <w:p w14:paraId="0784A717" w14:textId="77777777" w:rsidR="003F486A" w:rsidRPr="003F486A" w:rsidRDefault="003F486A" w:rsidP="003F486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• Atingerea a cel puțin jumătate din punctaj la fiecare sarcină de evaluare (finală sau de pe parcurs);</w:t>
            </w:r>
          </w:p>
          <w:p w14:paraId="070ACFF0" w14:textId="77777777" w:rsidR="003F486A" w:rsidRPr="003F486A" w:rsidRDefault="003F486A" w:rsidP="003F486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• Notele obținute la sarcinile de evaluarea de pe parcurs se reportează și în cazul susținerii examenului</w:t>
            </w:r>
          </w:p>
          <w:p w14:paraId="44D7CE9A" w14:textId="77777777" w:rsidR="003F486A" w:rsidRPr="003F486A" w:rsidRDefault="003F486A" w:rsidP="003F486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în sesiunile de restanțe (indiferent de motivul prezentării în sesiunea de restanță: nepromovarea</w:t>
            </w:r>
          </w:p>
          <w:p w14:paraId="261DCE6D" w14:textId="77777777" w:rsidR="003F486A" w:rsidRPr="003F486A" w:rsidRDefault="003F486A" w:rsidP="003F486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primului examen sau neprezentare);</w:t>
            </w:r>
          </w:p>
          <w:p w14:paraId="6084F553" w14:textId="77777777" w:rsidR="003F486A" w:rsidRPr="003F486A" w:rsidRDefault="003F486A" w:rsidP="003F486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• Sarcinile de pe parcurs din cadrul seminarului sunt obligatorii și în cazul prezentării la restanță;</w:t>
            </w:r>
          </w:p>
          <w:p w14:paraId="67C4672A" w14:textId="77777777" w:rsidR="003F486A" w:rsidRPr="003F486A" w:rsidRDefault="003F486A" w:rsidP="003F486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• Nota finală (Nf) se calculează după formula:</w:t>
            </w:r>
          </w:p>
          <w:p w14:paraId="19650AA4" w14:textId="5DD6B27F" w:rsidR="00D22F08" w:rsidRPr="003C13B6" w:rsidRDefault="003F486A" w:rsidP="003F486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Nf = (S1*0,</w:t>
            </w:r>
            <w:r w:rsidR="00C05043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2</w:t>
            </w: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) + (S2*0,</w:t>
            </w:r>
            <w:r w:rsidR="00C05043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2</w:t>
            </w: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) + (S3*0,</w:t>
            </w:r>
            <w:r w:rsidR="00C05043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2</w:t>
            </w: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) + + (Testgrilă*0,1) + (Evaluarefinală*0,</w:t>
            </w:r>
            <w:r w:rsidR="00C05043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30</w:t>
            </w: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)</w:t>
            </w:r>
          </w:p>
        </w:tc>
      </w:tr>
    </w:tbl>
    <w:p w14:paraId="03529C4A" w14:textId="77777777" w:rsidR="00D22F08" w:rsidRPr="00E57D1D" w:rsidRDefault="00D22F08" w:rsidP="00E57D1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13427F5A" w14:textId="77777777" w:rsidR="00D22F08" w:rsidRPr="00E57D1D" w:rsidRDefault="00D22F08" w:rsidP="00E57D1D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316"/>
        <w:gridCol w:w="1662"/>
        <w:gridCol w:w="1664"/>
        <w:gridCol w:w="3330"/>
      </w:tblGrid>
      <w:tr w:rsidR="00D22F08" w:rsidRPr="00E57D1D" w14:paraId="5CE59200" w14:textId="77777777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91C6993" w14:textId="77777777" w:rsidR="004C4FD5" w:rsidRDefault="00D22F08" w:rsidP="00E57D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Data completării</w:t>
            </w:r>
          </w:p>
          <w:p w14:paraId="0FFD7C07" w14:textId="6C6234FB" w:rsidR="00804E3D" w:rsidRDefault="00263038" w:rsidP="00E57D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IANUARIE 202</w:t>
            </w:r>
            <w:r w:rsidR="00B10090">
              <w:rPr>
                <w:rFonts w:ascii="Times New Roman" w:hAnsi="Times New Roman" w:cs="Times New Roman"/>
                <w:lang w:val="ro-RO"/>
              </w:rPr>
              <w:t>6</w:t>
            </w:r>
          </w:p>
          <w:p w14:paraId="0A8BE486" w14:textId="77777777" w:rsidR="00804E3D" w:rsidRPr="00E57D1D" w:rsidRDefault="00804E3D" w:rsidP="00E57D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AA333" w14:textId="77777777" w:rsidR="00D22F08" w:rsidRPr="00E57D1D" w:rsidRDefault="00D22F08" w:rsidP="00E57D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Semnătura titularului de curs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FE3B00B" w14:textId="77777777" w:rsidR="00D22F08" w:rsidRPr="00E57D1D" w:rsidRDefault="00D22F08" w:rsidP="00E57D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Semnătura titularului de seminar</w:t>
            </w:r>
          </w:p>
        </w:tc>
      </w:tr>
      <w:tr w:rsidR="00D22F08" w:rsidRPr="00E57D1D" w14:paraId="699EE148" w14:textId="77777777"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EFB84" w14:textId="77777777" w:rsidR="00D22F08" w:rsidRPr="00E57D1D" w:rsidRDefault="00D22F08" w:rsidP="00E57D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Data avizării în catedră/departament</w:t>
            </w:r>
          </w:p>
        </w:tc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3D7E9" w14:textId="77777777" w:rsidR="00D22F08" w:rsidRPr="00E57D1D" w:rsidRDefault="00D22F08" w:rsidP="00E57D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Semnătura şefului catedrei/departamentului</w:t>
            </w:r>
          </w:p>
        </w:tc>
      </w:tr>
    </w:tbl>
    <w:p w14:paraId="0F35669E" w14:textId="77777777" w:rsidR="00D22F08" w:rsidRPr="00E57D1D" w:rsidRDefault="00D22F08" w:rsidP="00E57D1D">
      <w:pPr>
        <w:spacing w:after="0" w:line="240" w:lineRule="auto"/>
        <w:rPr>
          <w:rFonts w:ascii="Times New Roman" w:hAnsi="Times New Roman" w:cs="Times New Roman"/>
          <w:lang w:val="ro-RO"/>
        </w:rPr>
      </w:pPr>
    </w:p>
    <w:sectPr w:rsidR="00D22F08" w:rsidRPr="00E57D1D" w:rsidSect="00290629">
      <w:headerReference w:type="default" r:id="rId8"/>
      <w:footerReference w:type="default" r:id="rId9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6CFB0" w14:textId="77777777" w:rsidR="00B93C0E" w:rsidRDefault="00B93C0E" w:rsidP="00263038">
      <w:pPr>
        <w:spacing w:after="0" w:line="240" w:lineRule="auto"/>
      </w:pPr>
      <w:r>
        <w:separator/>
      </w:r>
    </w:p>
  </w:endnote>
  <w:endnote w:type="continuationSeparator" w:id="0">
    <w:p w14:paraId="11CB5D96" w14:textId="77777777" w:rsidR="00B93C0E" w:rsidRDefault="00B93C0E" w:rsidP="00263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C6A1B" w14:textId="06CE83F4" w:rsidR="00263038" w:rsidRDefault="00263038">
    <w:pPr>
      <w:pStyle w:val="Subsol"/>
    </w:pPr>
    <w:r>
      <w:drawing>
        <wp:inline distT="0" distB="0" distL="0" distR="0" wp14:anchorId="3BA8E382" wp14:editId="592CD116">
          <wp:extent cx="5734050" cy="847725"/>
          <wp:effectExtent l="0" t="0" r="0" b="9525"/>
          <wp:docPr id="25162363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16236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405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6AB1A" w14:textId="77777777" w:rsidR="00B93C0E" w:rsidRDefault="00B93C0E" w:rsidP="00263038">
      <w:pPr>
        <w:spacing w:after="0" w:line="240" w:lineRule="auto"/>
      </w:pPr>
      <w:r>
        <w:separator/>
      </w:r>
    </w:p>
  </w:footnote>
  <w:footnote w:type="continuationSeparator" w:id="0">
    <w:p w14:paraId="3F548538" w14:textId="77777777" w:rsidR="00B93C0E" w:rsidRDefault="00B93C0E" w:rsidP="00263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3A317" w14:textId="255AB499" w:rsidR="00263038" w:rsidRDefault="00263038">
    <w:pPr>
      <w:pStyle w:val="Antet"/>
    </w:pPr>
    <w:r>
      <w:drawing>
        <wp:inline distT="0" distB="0" distL="0" distR="0" wp14:anchorId="23CF292D" wp14:editId="2AFA29A4">
          <wp:extent cx="6332220" cy="1007110"/>
          <wp:effectExtent l="0" t="0" r="0" b="2540"/>
          <wp:docPr id="190689175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689175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2220" cy="10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E9D5C73"/>
    <w:multiLevelType w:val="hybridMultilevel"/>
    <w:tmpl w:val="DD6E6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4C7779"/>
    <w:multiLevelType w:val="hybridMultilevel"/>
    <w:tmpl w:val="6FE8A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12AF6"/>
    <w:multiLevelType w:val="hybridMultilevel"/>
    <w:tmpl w:val="36B087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B0C75"/>
    <w:multiLevelType w:val="multilevel"/>
    <w:tmpl w:val="350A0D8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92F5023"/>
    <w:multiLevelType w:val="hybridMultilevel"/>
    <w:tmpl w:val="B176A2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E4EEA"/>
    <w:multiLevelType w:val="hybridMultilevel"/>
    <w:tmpl w:val="C2D02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8E7301"/>
    <w:multiLevelType w:val="hybridMultilevel"/>
    <w:tmpl w:val="36B087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E4294"/>
    <w:multiLevelType w:val="hybridMultilevel"/>
    <w:tmpl w:val="F5B81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9915E8D"/>
    <w:multiLevelType w:val="hybridMultilevel"/>
    <w:tmpl w:val="E224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E6026C6"/>
    <w:multiLevelType w:val="hybridMultilevel"/>
    <w:tmpl w:val="453EAF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37FAC"/>
    <w:multiLevelType w:val="hybridMultilevel"/>
    <w:tmpl w:val="079A1320"/>
    <w:lvl w:ilvl="0" w:tplc="75F4AD46">
      <w:start w:val="4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13933"/>
    <w:multiLevelType w:val="hybridMultilevel"/>
    <w:tmpl w:val="D09EC308"/>
    <w:lvl w:ilvl="0" w:tplc="18C80DC6">
      <w:start w:val="4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92A92"/>
    <w:multiLevelType w:val="hybridMultilevel"/>
    <w:tmpl w:val="F432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EC75BE8"/>
    <w:multiLevelType w:val="hybridMultilevel"/>
    <w:tmpl w:val="4B7AF2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114322A"/>
    <w:multiLevelType w:val="hybridMultilevel"/>
    <w:tmpl w:val="77FA3A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3277B"/>
    <w:multiLevelType w:val="hybridMultilevel"/>
    <w:tmpl w:val="96C6A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5BA800A2"/>
    <w:multiLevelType w:val="hybridMultilevel"/>
    <w:tmpl w:val="2EA0FAA6"/>
    <w:lvl w:ilvl="0" w:tplc="EB2A5248">
      <w:start w:val="4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E91371"/>
    <w:multiLevelType w:val="hybridMultilevel"/>
    <w:tmpl w:val="92BE0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953A3A"/>
    <w:multiLevelType w:val="hybridMultilevel"/>
    <w:tmpl w:val="4A5AA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1BB51DB"/>
    <w:multiLevelType w:val="hybridMultilevel"/>
    <w:tmpl w:val="19F8A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3C943E9"/>
    <w:multiLevelType w:val="hybridMultilevel"/>
    <w:tmpl w:val="36B087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208053">
    <w:abstractNumId w:val="1"/>
  </w:num>
  <w:num w:numId="2" w16cid:durableId="1131287238">
    <w:abstractNumId w:val="19"/>
  </w:num>
  <w:num w:numId="3" w16cid:durableId="1197742535">
    <w:abstractNumId w:val="11"/>
  </w:num>
  <w:num w:numId="4" w16cid:durableId="470368720">
    <w:abstractNumId w:val="21"/>
  </w:num>
  <w:num w:numId="5" w16cid:durableId="315383049">
    <w:abstractNumId w:val="3"/>
  </w:num>
  <w:num w:numId="6" w16cid:durableId="660740948">
    <w:abstractNumId w:val="22"/>
  </w:num>
  <w:num w:numId="7" w16cid:durableId="239756302">
    <w:abstractNumId w:val="23"/>
  </w:num>
  <w:num w:numId="8" w16cid:durableId="1020594811">
    <w:abstractNumId w:val="10"/>
  </w:num>
  <w:num w:numId="9" w16cid:durableId="163128685">
    <w:abstractNumId w:val="15"/>
  </w:num>
  <w:num w:numId="10" w16cid:durableId="1677032253">
    <w:abstractNumId w:val="7"/>
  </w:num>
  <w:num w:numId="11" w16cid:durableId="1506096639">
    <w:abstractNumId w:val="18"/>
  </w:num>
  <w:num w:numId="12" w16cid:durableId="1652756752">
    <w:abstractNumId w:val="2"/>
  </w:num>
  <w:num w:numId="13" w16cid:durableId="1879857114">
    <w:abstractNumId w:val="9"/>
  </w:num>
  <w:num w:numId="14" w16cid:durableId="451442118">
    <w:abstractNumId w:val="24"/>
  </w:num>
  <w:num w:numId="15" w16cid:durableId="521012172">
    <w:abstractNumId w:val="0"/>
  </w:num>
  <w:num w:numId="16" w16cid:durableId="1083720190">
    <w:abstractNumId w:val="21"/>
  </w:num>
  <w:num w:numId="17" w16cid:durableId="1710565819">
    <w:abstractNumId w:val="16"/>
  </w:num>
  <w:num w:numId="18" w16cid:durableId="1083407578">
    <w:abstractNumId w:val="17"/>
  </w:num>
  <w:num w:numId="19" w16cid:durableId="1426072992">
    <w:abstractNumId w:val="4"/>
  </w:num>
  <w:num w:numId="20" w16cid:durableId="1742563641">
    <w:abstractNumId w:val="8"/>
  </w:num>
  <w:num w:numId="21" w16cid:durableId="771365703">
    <w:abstractNumId w:val="20"/>
  </w:num>
  <w:num w:numId="22" w16cid:durableId="654383706">
    <w:abstractNumId w:val="14"/>
  </w:num>
  <w:num w:numId="23" w16cid:durableId="1410885873">
    <w:abstractNumId w:val="13"/>
  </w:num>
  <w:num w:numId="24" w16cid:durableId="556939600">
    <w:abstractNumId w:val="5"/>
  </w:num>
  <w:num w:numId="25" w16cid:durableId="1839927705">
    <w:abstractNumId w:val="6"/>
  </w:num>
  <w:num w:numId="26" w16cid:durableId="1612393433">
    <w:abstractNumId w:val="12"/>
  </w:num>
  <w:num w:numId="27" w16cid:durableId="179898617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EB"/>
    <w:rsid w:val="00025991"/>
    <w:rsid w:val="000305A1"/>
    <w:rsid w:val="000309BB"/>
    <w:rsid w:val="00035CBC"/>
    <w:rsid w:val="00061306"/>
    <w:rsid w:val="00092C2E"/>
    <w:rsid w:val="000965E3"/>
    <w:rsid w:val="000C4765"/>
    <w:rsid w:val="001410C8"/>
    <w:rsid w:val="001459E6"/>
    <w:rsid w:val="00156388"/>
    <w:rsid w:val="001771FF"/>
    <w:rsid w:val="00195015"/>
    <w:rsid w:val="001A5926"/>
    <w:rsid w:val="0025439D"/>
    <w:rsid w:val="00256D6D"/>
    <w:rsid w:val="00263038"/>
    <w:rsid w:val="00282793"/>
    <w:rsid w:val="00290629"/>
    <w:rsid w:val="002D50D4"/>
    <w:rsid w:val="002E7C1C"/>
    <w:rsid w:val="00301272"/>
    <w:rsid w:val="00332DCE"/>
    <w:rsid w:val="00346483"/>
    <w:rsid w:val="0039684D"/>
    <w:rsid w:val="003C13B6"/>
    <w:rsid w:val="003E088E"/>
    <w:rsid w:val="003E0C16"/>
    <w:rsid w:val="003F486A"/>
    <w:rsid w:val="00400445"/>
    <w:rsid w:val="0043437C"/>
    <w:rsid w:val="004854AC"/>
    <w:rsid w:val="004A2EF6"/>
    <w:rsid w:val="004B1700"/>
    <w:rsid w:val="004C4FD5"/>
    <w:rsid w:val="004F0E9E"/>
    <w:rsid w:val="00507F7F"/>
    <w:rsid w:val="00547AE8"/>
    <w:rsid w:val="005532E1"/>
    <w:rsid w:val="005A20B7"/>
    <w:rsid w:val="005B00EB"/>
    <w:rsid w:val="005E4221"/>
    <w:rsid w:val="005F05F3"/>
    <w:rsid w:val="00607D10"/>
    <w:rsid w:val="0063017A"/>
    <w:rsid w:val="00646108"/>
    <w:rsid w:val="00685761"/>
    <w:rsid w:val="006D50F6"/>
    <w:rsid w:val="006D6841"/>
    <w:rsid w:val="0075432D"/>
    <w:rsid w:val="0075471B"/>
    <w:rsid w:val="00755EA2"/>
    <w:rsid w:val="0076719A"/>
    <w:rsid w:val="00782E56"/>
    <w:rsid w:val="00790C04"/>
    <w:rsid w:val="00804E3D"/>
    <w:rsid w:val="00810F88"/>
    <w:rsid w:val="008130B7"/>
    <w:rsid w:val="008220EC"/>
    <w:rsid w:val="00822D2B"/>
    <w:rsid w:val="008527A1"/>
    <w:rsid w:val="00854DBA"/>
    <w:rsid w:val="00862CB1"/>
    <w:rsid w:val="00863D8A"/>
    <w:rsid w:val="008A3986"/>
    <w:rsid w:val="00935291"/>
    <w:rsid w:val="0096056C"/>
    <w:rsid w:val="00995E75"/>
    <w:rsid w:val="009C3244"/>
    <w:rsid w:val="00A62CAF"/>
    <w:rsid w:val="00AE26E3"/>
    <w:rsid w:val="00B10090"/>
    <w:rsid w:val="00B157D6"/>
    <w:rsid w:val="00B17414"/>
    <w:rsid w:val="00B179FE"/>
    <w:rsid w:val="00B503CA"/>
    <w:rsid w:val="00B50C01"/>
    <w:rsid w:val="00B548CA"/>
    <w:rsid w:val="00B67E04"/>
    <w:rsid w:val="00B72C5A"/>
    <w:rsid w:val="00B93C0E"/>
    <w:rsid w:val="00BA019F"/>
    <w:rsid w:val="00BF665B"/>
    <w:rsid w:val="00C01D57"/>
    <w:rsid w:val="00C01E5F"/>
    <w:rsid w:val="00C05043"/>
    <w:rsid w:val="00C13726"/>
    <w:rsid w:val="00C81FDD"/>
    <w:rsid w:val="00D22F08"/>
    <w:rsid w:val="00D62212"/>
    <w:rsid w:val="00D876E6"/>
    <w:rsid w:val="00DC7231"/>
    <w:rsid w:val="00DE103E"/>
    <w:rsid w:val="00E011F7"/>
    <w:rsid w:val="00E23473"/>
    <w:rsid w:val="00E57D1D"/>
    <w:rsid w:val="00E64654"/>
    <w:rsid w:val="00E74FAC"/>
    <w:rsid w:val="00E8577D"/>
    <w:rsid w:val="00E91C21"/>
    <w:rsid w:val="00ED1505"/>
    <w:rsid w:val="00ED1787"/>
    <w:rsid w:val="00EE0D30"/>
    <w:rsid w:val="00EE7044"/>
    <w:rsid w:val="00F01B23"/>
    <w:rsid w:val="00F44187"/>
    <w:rsid w:val="00F63D1E"/>
    <w:rsid w:val="00F92A81"/>
    <w:rsid w:val="00FA5BEB"/>
    <w:rsid w:val="00FB74E1"/>
    <w:rsid w:val="00FC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3BFDE3"/>
  <w15:docId w15:val="{E393A960-1EC4-4523-8992-BBE09D16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629"/>
    <w:pPr>
      <w:spacing w:after="200" w:line="276" w:lineRule="auto"/>
    </w:pPr>
    <w:rPr>
      <w:rFonts w:ascii="Calibri" w:hAnsi="Calibri" w:cs="Calibri"/>
      <w:noProof/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290629"/>
    <w:rPr>
      <w:rFonts w:ascii="Calibri" w:hAnsi="Calibri" w:cs="Calibri"/>
      <w:noProof/>
      <w:sz w:val="22"/>
      <w:szCs w:val="22"/>
      <w:lang w:val="en-US" w:eastAsia="en-US"/>
    </w:rPr>
  </w:style>
  <w:style w:type="paragraph" w:styleId="Listparagraf">
    <w:name w:val="List Paragraph"/>
    <w:basedOn w:val="Normal"/>
    <w:uiPriority w:val="34"/>
    <w:qFormat/>
    <w:rsid w:val="00290629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rsid w:val="00290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rsid w:val="00290629"/>
    <w:rPr>
      <w:rFonts w:ascii="Tahoma" w:hAnsi="Tahoma" w:cs="Tahoma"/>
      <w:sz w:val="16"/>
      <w:szCs w:val="16"/>
    </w:rPr>
  </w:style>
  <w:style w:type="paragraph" w:styleId="Corptext">
    <w:name w:val="Body Text"/>
    <w:basedOn w:val="Normal"/>
    <w:link w:val="CorptextCaracter"/>
    <w:rsid w:val="00854DBA"/>
    <w:pPr>
      <w:spacing w:after="0" w:line="240" w:lineRule="auto"/>
    </w:pPr>
    <w:rPr>
      <w:noProof w:val="0"/>
      <w:lang w:val="ro-RO" w:eastAsia="ro-RO"/>
    </w:rPr>
  </w:style>
  <w:style w:type="character" w:customStyle="1" w:styleId="CorptextCaracter">
    <w:name w:val="Corp text Caracter"/>
    <w:link w:val="Corptext"/>
    <w:rsid w:val="00854DBA"/>
    <w:rPr>
      <w:sz w:val="22"/>
      <w:szCs w:val="22"/>
      <w:lang w:val="ro-RO" w:eastAsia="ro-RO"/>
    </w:rPr>
  </w:style>
  <w:style w:type="paragraph" w:customStyle="1" w:styleId="Default">
    <w:name w:val="Default"/>
    <w:rsid w:val="003C13B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paragraph" w:styleId="Antet">
    <w:name w:val="header"/>
    <w:basedOn w:val="Normal"/>
    <w:link w:val="AntetCaracter"/>
    <w:uiPriority w:val="99"/>
    <w:unhideWhenUsed/>
    <w:rsid w:val="002630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63038"/>
    <w:rPr>
      <w:rFonts w:ascii="Calibri" w:hAnsi="Calibri" w:cs="Calibri"/>
      <w:noProof/>
      <w:sz w:val="22"/>
      <w:szCs w:val="22"/>
      <w:lang w:val="en-US" w:eastAsia="en-US"/>
    </w:rPr>
  </w:style>
  <w:style w:type="paragraph" w:styleId="Subsol">
    <w:name w:val="footer"/>
    <w:basedOn w:val="Normal"/>
    <w:link w:val="SubsolCaracter"/>
    <w:uiPriority w:val="99"/>
    <w:unhideWhenUsed/>
    <w:rsid w:val="002630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63038"/>
    <w:rPr>
      <w:rFonts w:ascii="Calibri" w:hAnsi="Calibri" w:cs="Calibri"/>
      <w:noProof/>
      <w:sz w:val="22"/>
      <w:szCs w:val="22"/>
      <w:lang w:val="en-US" w:eastAsia="en-US"/>
    </w:rPr>
  </w:style>
  <w:style w:type="character" w:styleId="Hyperlink">
    <w:name w:val="Hyperlink"/>
    <w:basedOn w:val="Fontdeparagrafimplicit"/>
    <w:uiPriority w:val="99"/>
    <w:rsid w:val="00B100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vt.ro/wp-content/uploads/sites/3/2026/01/Regulament-UVT_Utilizarea-AI-in-educati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1800</Words>
  <Characters>10440</Characters>
  <Application>Microsoft Office Word</Application>
  <DocSecurity>0</DocSecurity>
  <Lines>87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 DISCIPLINEI</vt:lpstr>
      <vt:lpstr>FIŞA DISCIPLINEI</vt:lpstr>
    </vt:vector>
  </TitlesOfParts>
  <Company>uvt</Company>
  <LinksUpToDate>false</LinksUpToDate>
  <CharactersWithSpaces>12216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subject/>
  <dc:creator>ramona.puiu</dc:creator>
  <cp:keywords/>
  <dc:description/>
  <cp:lastModifiedBy>Simona Dabu</cp:lastModifiedBy>
  <cp:revision>14</cp:revision>
  <cp:lastPrinted>2012-09-18T08:35:00Z</cp:lastPrinted>
  <dcterms:created xsi:type="dcterms:W3CDTF">2021-02-16T10:36:00Z</dcterms:created>
  <dcterms:modified xsi:type="dcterms:W3CDTF">2026-02-10T18:27:00Z</dcterms:modified>
</cp:coreProperties>
</file>